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5638B" w14:textId="77777777" w:rsidR="003A7EEE" w:rsidRDefault="003A7EEE" w:rsidP="003A7EEE">
      <w:pPr>
        <w:rPr>
          <w:rFonts w:asciiTheme="minorEastAsia" w:hAnsiTheme="minorEastAsia" w:cstheme="minorEastAsia"/>
          <w:b/>
          <w:bCs/>
          <w:w w:val="96"/>
          <w:sz w:val="32"/>
          <w:szCs w:val="32"/>
        </w:rPr>
      </w:pPr>
      <w:r>
        <w:rPr>
          <w:rFonts w:asciiTheme="minorEastAsia" w:hAnsiTheme="minorEastAsia" w:cstheme="minorEastAsia" w:hint="eastAsia"/>
          <w:b/>
          <w:bCs/>
          <w:w w:val="96"/>
          <w:sz w:val="32"/>
          <w:szCs w:val="32"/>
        </w:rPr>
        <w:t>附件1</w:t>
      </w:r>
    </w:p>
    <w:p w14:paraId="46887B86" w14:textId="77777777" w:rsidR="003A7EEE" w:rsidRDefault="003A7EEE" w:rsidP="003A7EEE">
      <w:pPr>
        <w:ind w:firstLineChars="200" w:firstLine="643"/>
        <w:jc w:val="center"/>
        <w:rPr>
          <w:rFonts w:ascii="仿宋_GB2312" w:eastAsia="仿宋_GB2312" w:hAnsi="宋体" w:cs="Times New Roman"/>
          <w:sz w:val="30"/>
          <w:szCs w:val="30"/>
        </w:rPr>
      </w:pPr>
      <w:r>
        <w:rPr>
          <w:rFonts w:ascii="宋体" w:eastAsia="宋体" w:hAnsi="宋体" w:cs="宋体" w:hint="eastAsia"/>
          <w:b/>
          <w:bCs/>
          <w:kern w:val="0"/>
          <w:sz w:val="32"/>
          <w:szCs w:val="32"/>
          <w:lang w:bidi="ar"/>
        </w:rPr>
        <w:t>襄阳市农业科学</w:t>
      </w:r>
      <w:proofErr w:type="gramStart"/>
      <w:r>
        <w:rPr>
          <w:rFonts w:ascii="宋体" w:eastAsia="宋体" w:hAnsi="宋体" w:cs="宋体" w:hint="eastAsia"/>
          <w:b/>
          <w:bCs/>
          <w:kern w:val="0"/>
          <w:sz w:val="32"/>
          <w:szCs w:val="32"/>
          <w:lang w:bidi="ar"/>
        </w:rPr>
        <w:t>院设备</w:t>
      </w:r>
      <w:proofErr w:type="gramEnd"/>
      <w:r>
        <w:rPr>
          <w:rFonts w:ascii="宋体" w:eastAsia="宋体" w:hAnsi="宋体" w:cs="宋体" w:hint="eastAsia"/>
          <w:b/>
          <w:bCs/>
          <w:kern w:val="0"/>
          <w:sz w:val="32"/>
          <w:szCs w:val="32"/>
          <w:lang w:bidi="ar"/>
        </w:rPr>
        <w:t>及系统采购清单</w:t>
      </w:r>
    </w:p>
    <w:tbl>
      <w:tblPr>
        <w:tblStyle w:val="a3"/>
        <w:tblW w:w="10170" w:type="dxa"/>
        <w:jc w:val="center"/>
        <w:tblLook w:val="04A0" w:firstRow="1" w:lastRow="0" w:firstColumn="1" w:lastColumn="0" w:noHBand="0" w:noVBand="1"/>
      </w:tblPr>
      <w:tblGrid>
        <w:gridCol w:w="651"/>
        <w:gridCol w:w="1266"/>
        <w:gridCol w:w="1339"/>
        <w:gridCol w:w="4536"/>
        <w:gridCol w:w="680"/>
        <w:gridCol w:w="849"/>
        <w:gridCol w:w="849"/>
      </w:tblGrid>
      <w:tr w:rsidR="003A7EEE" w14:paraId="29A133BD" w14:textId="77777777" w:rsidTr="007B13B2">
        <w:trPr>
          <w:trHeight w:val="592"/>
          <w:tblHeader/>
          <w:jc w:val="center"/>
        </w:trPr>
        <w:tc>
          <w:tcPr>
            <w:tcW w:w="651" w:type="dxa"/>
            <w:vAlign w:val="center"/>
          </w:tcPr>
          <w:p w14:paraId="7CF7AE13"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序号</w:t>
            </w:r>
          </w:p>
        </w:tc>
        <w:tc>
          <w:tcPr>
            <w:tcW w:w="1266" w:type="dxa"/>
            <w:vAlign w:val="center"/>
          </w:tcPr>
          <w:p w14:paraId="44DE0C68"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设备</w:t>
            </w:r>
          </w:p>
        </w:tc>
        <w:tc>
          <w:tcPr>
            <w:tcW w:w="5875" w:type="dxa"/>
            <w:gridSpan w:val="2"/>
            <w:vAlign w:val="center"/>
          </w:tcPr>
          <w:p w14:paraId="158ED537"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技术参数</w:t>
            </w:r>
          </w:p>
        </w:tc>
        <w:tc>
          <w:tcPr>
            <w:tcW w:w="680" w:type="dxa"/>
            <w:vAlign w:val="center"/>
          </w:tcPr>
          <w:p w14:paraId="239653E2"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数量</w:t>
            </w:r>
          </w:p>
        </w:tc>
        <w:tc>
          <w:tcPr>
            <w:tcW w:w="849" w:type="dxa"/>
            <w:vAlign w:val="center"/>
          </w:tcPr>
          <w:p w14:paraId="591CC1B8"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综合单价（元）</w:t>
            </w:r>
          </w:p>
        </w:tc>
        <w:tc>
          <w:tcPr>
            <w:tcW w:w="849" w:type="dxa"/>
            <w:vAlign w:val="center"/>
          </w:tcPr>
          <w:p w14:paraId="3F4087A9" w14:textId="77777777" w:rsidR="003A7EEE" w:rsidRDefault="003A7EEE" w:rsidP="007B13B2">
            <w:pPr>
              <w:snapToGrid w:val="0"/>
              <w:jc w:val="center"/>
              <w:rPr>
                <w:rFonts w:asciiTheme="minorEastAsia" w:hAnsiTheme="minorEastAsia" w:cstheme="minorEastAsia"/>
                <w:b/>
                <w:szCs w:val="21"/>
              </w:rPr>
            </w:pPr>
            <w:r>
              <w:rPr>
                <w:rFonts w:asciiTheme="minorEastAsia" w:hAnsiTheme="minorEastAsia" w:cstheme="minorEastAsia" w:hint="eastAsia"/>
                <w:b/>
                <w:szCs w:val="21"/>
              </w:rPr>
              <w:t>合计（元）</w:t>
            </w:r>
          </w:p>
        </w:tc>
      </w:tr>
      <w:tr w:rsidR="003A7EEE" w14:paraId="17BF4A4A" w14:textId="77777777" w:rsidTr="007B13B2">
        <w:trPr>
          <w:jc w:val="center"/>
        </w:trPr>
        <w:tc>
          <w:tcPr>
            <w:tcW w:w="651" w:type="dxa"/>
            <w:vAlign w:val="center"/>
          </w:tcPr>
          <w:p w14:paraId="284AAF3B"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1</w:t>
            </w:r>
          </w:p>
        </w:tc>
        <w:tc>
          <w:tcPr>
            <w:tcW w:w="1266" w:type="dxa"/>
            <w:vAlign w:val="center"/>
          </w:tcPr>
          <w:p w14:paraId="54312E8B" w14:textId="77777777" w:rsidR="003A7EEE" w:rsidRDefault="003A7EEE" w:rsidP="007B13B2">
            <w:pPr>
              <w:snapToGrid w:val="0"/>
              <w:jc w:val="left"/>
              <w:rPr>
                <w:rFonts w:ascii="宋体" w:hAnsiTheme="minorEastAsia" w:cstheme="minorEastAsia"/>
                <w:sz w:val="24"/>
                <w:szCs w:val="21"/>
              </w:rPr>
            </w:pPr>
            <w:r>
              <w:rPr>
                <w:rFonts w:ascii="宋体" w:hAnsiTheme="minorEastAsia" w:cstheme="minorEastAsia" w:hint="eastAsia"/>
                <w:sz w:val="24"/>
                <w:szCs w:val="21"/>
              </w:rPr>
              <w:t>作物群体内部气象监测设备</w:t>
            </w:r>
          </w:p>
        </w:tc>
        <w:tc>
          <w:tcPr>
            <w:tcW w:w="5875" w:type="dxa"/>
            <w:gridSpan w:val="2"/>
            <w:vAlign w:val="center"/>
          </w:tcPr>
          <w:p w14:paraId="7DD3689A"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1、空气温度：量程-40～70℃，分辨率0.1℃，精度±0.3℃</w:t>
            </w:r>
          </w:p>
          <w:p w14:paraId="3260E18B"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2、空气湿度：量程0～100%RH，分辨率0.1%RH，精度±3%RH</w:t>
            </w:r>
          </w:p>
          <w:p w14:paraId="49B9663D"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3、光合有效：光谱范围：</w:t>
            </w:r>
            <w:r>
              <w:rPr>
                <w:rFonts w:ascii="宋体" w:hAnsiTheme="minorEastAsia" w:cstheme="minorEastAsia"/>
                <w:sz w:val="24"/>
                <w:szCs w:val="21"/>
              </w:rPr>
              <w:t>400</w:t>
            </w:r>
            <w:r>
              <w:rPr>
                <w:rFonts w:ascii="宋体" w:hAnsiTheme="minorEastAsia" w:cstheme="minorEastAsia" w:hint="eastAsia"/>
                <w:sz w:val="24"/>
                <w:szCs w:val="21"/>
              </w:rPr>
              <w:t>～</w:t>
            </w:r>
            <w:r>
              <w:rPr>
                <w:rFonts w:ascii="宋体" w:hAnsiTheme="minorEastAsia" w:cstheme="minorEastAsia"/>
                <w:sz w:val="24"/>
                <w:szCs w:val="21"/>
              </w:rPr>
              <w:t>700nm</w:t>
            </w:r>
            <w:r>
              <w:rPr>
                <w:rFonts w:ascii="宋体" w:hAnsiTheme="minorEastAsia" w:cstheme="minorEastAsia" w:hint="eastAsia"/>
                <w:sz w:val="24"/>
                <w:szCs w:val="21"/>
              </w:rPr>
              <w:t>，量程：</w:t>
            </w:r>
            <w:r>
              <w:rPr>
                <w:rFonts w:ascii="宋体" w:hAnsiTheme="minorEastAsia" w:cstheme="minorEastAsia"/>
                <w:sz w:val="24"/>
                <w:szCs w:val="21"/>
              </w:rPr>
              <w:t>0</w:t>
            </w:r>
            <w:r>
              <w:rPr>
                <w:rFonts w:ascii="宋体" w:hAnsiTheme="minorEastAsia" w:cstheme="minorEastAsia" w:hint="eastAsia"/>
                <w:sz w:val="24"/>
                <w:szCs w:val="21"/>
              </w:rPr>
              <w:t>～</w:t>
            </w:r>
            <w:r>
              <w:rPr>
                <w:rFonts w:ascii="宋体" w:hAnsiTheme="minorEastAsia" w:cstheme="minorEastAsia"/>
                <w:sz w:val="24"/>
                <w:szCs w:val="21"/>
              </w:rPr>
              <w:t>2500μmol/m²</w:t>
            </w:r>
            <w:r>
              <w:rPr>
                <w:rFonts w:ascii="微软雅黑" w:eastAsia="微软雅黑" w:hAnsi="微软雅黑" w:cs="微软雅黑" w:hint="eastAsia"/>
                <w:sz w:val="24"/>
                <w:szCs w:val="21"/>
              </w:rPr>
              <w:t>・</w:t>
            </w:r>
            <w:r>
              <w:rPr>
                <w:rFonts w:ascii="宋体" w:hAnsiTheme="minorEastAsia" w:cstheme="minorEastAsia"/>
                <w:sz w:val="24"/>
                <w:szCs w:val="21"/>
              </w:rPr>
              <w:t>s</w:t>
            </w:r>
            <w:r>
              <w:rPr>
                <w:rFonts w:ascii="宋体" w:hAnsiTheme="minorEastAsia" w:cstheme="minorEastAsia" w:hint="eastAsia"/>
                <w:sz w:val="24"/>
                <w:szCs w:val="21"/>
              </w:rPr>
              <w:t>，分辨率：</w:t>
            </w:r>
            <w:r>
              <w:rPr>
                <w:rFonts w:ascii="宋体" w:hAnsiTheme="minorEastAsia" w:cstheme="minorEastAsia"/>
                <w:sz w:val="24"/>
                <w:szCs w:val="21"/>
              </w:rPr>
              <w:t>1μmol/m²</w:t>
            </w:r>
            <w:r>
              <w:rPr>
                <w:rFonts w:ascii="微软雅黑" w:eastAsia="微软雅黑" w:hAnsi="微软雅黑" w:cs="微软雅黑" w:hint="eastAsia"/>
                <w:sz w:val="24"/>
                <w:szCs w:val="21"/>
              </w:rPr>
              <w:t>・</w:t>
            </w:r>
            <w:r>
              <w:rPr>
                <w:rFonts w:ascii="宋体" w:hAnsiTheme="minorEastAsia" w:cstheme="minorEastAsia"/>
                <w:sz w:val="24"/>
                <w:szCs w:val="21"/>
              </w:rPr>
              <w:t>s</w:t>
            </w:r>
            <w:r>
              <w:rPr>
                <w:rFonts w:ascii="宋体" w:hAnsiTheme="minorEastAsia" w:cstheme="minorEastAsia" w:hint="eastAsia"/>
                <w:sz w:val="24"/>
                <w:szCs w:val="21"/>
              </w:rPr>
              <w:t>，精度：±</w:t>
            </w:r>
            <w:r>
              <w:rPr>
                <w:rFonts w:ascii="宋体" w:hAnsiTheme="minorEastAsia" w:cstheme="minorEastAsia"/>
                <w:sz w:val="24"/>
                <w:szCs w:val="21"/>
              </w:rPr>
              <w:t>3%</w:t>
            </w:r>
          </w:p>
          <w:p w14:paraId="68941CB5"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4、叶面温度：量程：0～100℃，分辨率0.1℃，精度±0.3℃，非接触式测量原理</w:t>
            </w:r>
          </w:p>
          <w:p w14:paraId="151E30D6"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5、设备分6层，可分层测量，可调整高度</w:t>
            </w:r>
          </w:p>
          <w:p w14:paraId="4244367E"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6、采集间隔1分～99小时，本地存储100万条和4G传输，支持断点续传</w:t>
            </w:r>
          </w:p>
          <w:p w14:paraId="4DEB54D1"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7、OLED屏显示，可以自由设置，电源指示显示，蜂鸣器状态确认，故障检测和告警</w:t>
            </w:r>
          </w:p>
          <w:p w14:paraId="5821B5FC"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8、含USB口，WLAN口，支持GPS</w:t>
            </w:r>
          </w:p>
          <w:p w14:paraId="204F5925"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9、不锈钢立杆高度1.5米，含小型防护箱，支持户外</w:t>
            </w:r>
          </w:p>
          <w:p w14:paraId="1F1B96B1"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10、传感器防水等级IP67</w:t>
            </w:r>
          </w:p>
          <w:p w14:paraId="0070CB43"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11、可远程设置和远程OTA</w:t>
            </w:r>
          </w:p>
        </w:tc>
        <w:tc>
          <w:tcPr>
            <w:tcW w:w="680" w:type="dxa"/>
            <w:vAlign w:val="center"/>
          </w:tcPr>
          <w:p w14:paraId="02327D58"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1</w:t>
            </w:r>
          </w:p>
        </w:tc>
        <w:tc>
          <w:tcPr>
            <w:tcW w:w="849" w:type="dxa"/>
          </w:tcPr>
          <w:p w14:paraId="65FF4EB1" w14:textId="77777777" w:rsidR="003A7EEE" w:rsidRDefault="003A7EEE" w:rsidP="007B13B2">
            <w:pPr>
              <w:snapToGrid w:val="0"/>
              <w:jc w:val="center"/>
              <w:rPr>
                <w:rFonts w:ascii="宋体" w:hAnsiTheme="minorEastAsia" w:cstheme="minorEastAsia"/>
                <w:sz w:val="24"/>
                <w:szCs w:val="21"/>
              </w:rPr>
            </w:pPr>
          </w:p>
        </w:tc>
        <w:tc>
          <w:tcPr>
            <w:tcW w:w="849" w:type="dxa"/>
          </w:tcPr>
          <w:p w14:paraId="0E7ACAB5" w14:textId="77777777" w:rsidR="003A7EEE" w:rsidRDefault="003A7EEE" w:rsidP="007B13B2">
            <w:pPr>
              <w:snapToGrid w:val="0"/>
              <w:jc w:val="center"/>
              <w:rPr>
                <w:rFonts w:ascii="宋体" w:hAnsiTheme="minorEastAsia" w:cstheme="minorEastAsia"/>
                <w:sz w:val="24"/>
                <w:szCs w:val="21"/>
              </w:rPr>
            </w:pPr>
          </w:p>
        </w:tc>
      </w:tr>
      <w:tr w:rsidR="003A7EEE" w14:paraId="299C8095" w14:textId="77777777" w:rsidTr="007B13B2">
        <w:trPr>
          <w:trHeight w:val="90"/>
          <w:jc w:val="center"/>
        </w:trPr>
        <w:tc>
          <w:tcPr>
            <w:tcW w:w="651" w:type="dxa"/>
            <w:vAlign w:val="center"/>
          </w:tcPr>
          <w:p w14:paraId="2091A5C4"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2</w:t>
            </w:r>
          </w:p>
        </w:tc>
        <w:tc>
          <w:tcPr>
            <w:tcW w:w="1266" w:type="dxa"/>
            <w:vAlign w:val="center"/>
          </w:tcPr>
          <w:p w14:paraId="0E91227A" w14:textId="77777777" w:rsidR="003A7EEE" w:rsidRDefault="003A7EEE" w:rsidP="007B13B2">
            <w:pPr>
              <w:snapToGrid w:val="0"/>
              <w:jc w:val="left"/>
              <w:rPr>
                <w:rFonts w:ascii="宋体" w:hAnsiTheme="minorEastAsia" w:cstheme="minorEastAsia"/>
                <w:sz w:val="24"/>
                <w:szCs w:val="21"/>
              </w:rPr>
            </w:pPr>
            <w:r>
              <w:rPr>
                <w:rFonts w:ascii="宋体" w:hAnsi="宋体" w:cs="宋体"/>
                <w:kern w:val="0"/>
                <w:sz w:val="24"/>
                <w:lang w:bidi="ar"/>
              </w:rPr>
              <w:t>土壤墒情监测</w:t>
            </w:r>
            <w:r>
              <w:rPr>
                <w:rFonts w:ascii="宋体" w:hAnsi="宋体" w:cs="宋体" w:hint="eastAsia"/>
                <w:kern w:val="0"/>
                <w:sz w:val="24"/>
                <w:lang w:bidi="ar"/>
              </w:rPr>
              <w:t>设备</w:t>
            </w:r>
          </w:p>
        </w:tc>
        <w:tc>
          <w:tcPr>
            <w:tcW w:w="5875" w:type="dxa"/>
            <w:gridSpan w:val="2"/>
            <w:vAlign w:val="center"/>
          </w:tcPr>
          <w:p w14:paraId="70E466BA"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1、规格：管式土壤墒情测试仪</w:t>
            </w:r>
          </w:p>
          <w:p w14:paraId="0545E78F"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2、监测参数：土壤温度、土壤湿度、土壤电导率 、土壤氮、磷、钾、土壤PH</w:t>
            </w:r>
          </w:p>
          <w:p w14:paraId="65D10155"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3、监测层：</w:t>
            </w:r>
            <w:r w:rsidRPr="00884A0E">
              <w:rPr>
                <w:rFonts w:ascii="宋体" w:hAnsiTheme="minorEastAsia" w:cstheme="minorEastAsia" w:hint="eastAsia"/>
                <w:sz w:val="24"/>
                <w:szCs w:val="21"/>
              </w:rPr>
              <w:t>3</w:t>
            </w:r>
            <w:r>
              <w:rPr>
                <w:rFonts w:ascii="宋体" w:hAnsiTheme="minorEastAsia" w:cstheme="minorEastAsia" w:hint="eastAsia"/>
                <w:sz w:val="24"/>
                <w:szCs w:val="21"/>
              </w:rPr>
              <w:t xml:space="preserve">层，20CM、40CM、60CM. </w:t>
            </w:r>
          </w:p>
          <w:p w14:paraId="1E2D166A"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4、测量方法：采用 FDR 频域反射法，能够准确测量。 </w:t>
            </w:r>
          </w:p>
          <w:p w14:paraId="42C18FA3"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5、土壤温度：测量范围：-50℃～70℃ 、精确度：±0.5℃、分辨率：≤0.1℃。</w:t>
            </w:r>
          </w:p>
          <w:p w14:paraId="16B043B9"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6、土壤湿度：测量范围：0-饱和、精确度：±3%(m3 /m3)（室内），±5%（室外）、分辨率：≤0.1%。 </w:t>
            </w:r>
          </w:p>
          <w:p w14:paraId="0322CC14"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7、设备工作温差:-40℃～ 70℃。 </w:t>
            </w:r>
          </w:p>
          <w:p w14:paraId="68FBD3C2"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8、非接触式测量水分和电导率 ，可外接传感器。可选定位，震动监测，倾角和加速度（选配）</w:t>
            </w:r>
          </w:p>
          <w:p w14:paraId="1FF7B809"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9、防护等级： a. 埋入土壤部分 IP68；b. 裸露部分 IP67。 </w:t>
            </w:r>
          </w:p>
          <w:p w14:paraId="7D5BF3BA"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10、内置 4G 模块：实时上传数据至云平台。 </w:t>
            </w:r>
          </w:p>
          <w:p w14:paraId="4BA22B31"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 xml:space="preserve">11、安装简便：采用管式多层设计，一次安装长期使用，对土壤结构和监测环境的破坏极小。 </w:t>
            </w:r>
          </w:p>
          <w:p w14:paraId="275FE41F"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t>12、太阳能供电系统： (1) 10W单晶硅太阳能板，1 块。 (2) 5000mAh 锂电池，1 块，放电深度≥90%，持续65个阴雨天、自带过</w:t>
            </w:r>
            <w:proofErr w:type="gramStart"/>
            <w:r>
              <w:rPr>
                <w:rFonts w:ascii="宋体" w:hAnsiTheme="minorEastAsia" w:cstheme="minorEastAsia" w:hint="eastAsia"/>
                <w:sz w:val="24"/>
                <w:szCs w:val="21"/>
              </w:rPr>
              <w:t>充保护</w:t>
            </w:r>
            <w:proofErr w:type="gramEnd"/>
            <w:r>
              <w:rPr>
                <w:rFonts w:ascii="宋体" w:hAnsiTheme="minorEastAsia" w:cstheme="minorEastAsia" w:hint="eastAsia"/>
                <w:sz w:val="24"/>
                <w:szCs w:val="21"/>
              </w:rPr>
              <w:t>功能。</w:t>
            </w:r>
          </w:p>
          <w:p w14:paraId="24BF53A1" w14:textId="77777777" w:rsidR="003A7EEE" w:rsidRDefault="003A7EEE" w:rsidP="007B13B2">
            <w:pPr>
              <w:snapToGrid w:val="0"/>
              <w:rPr>
                <w:rFonts w:ascii="宋体" w:hAnsiTheme="minorEastAsia" w:cstheme="minorEastAsia"/>
                <w:sz w:val="24"/>
                <w:szCs w:val="21"/>
              </w:rPr>
            </w:pPr>
            <w:r>
              <w:rPr>
                <w:rFonts w:ascii="宋体" w:hAnsiTheme="minorEastAsia" w:cstheme="minorEastAsia" w:hint="eastAsia"/>
                <w:sz w:val="24"/>
                <w:szCs w:val="21"/>
              </w:rPr>
              <w:lastRenderedPageBreak/>
              <w:t>13、支持远程OTA、支持在线校准。</w:t>
            </w:r>
          </w:p>
        </w:tc>
        <w:tc>
          <w:tcPr>
            <w:tcW w:w="680" w:type="dxa"/>
            <w:vAlign w:val="center"/>
          </w:tcPr>
          <w:p w14:paraId="5AF7FD36"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lastRenderedPageBreak/>
              <w:t>4</w:t>
            </w:r>
          </w:p>
        </w:tc>
        <w:tc>
          <w:tcPr>
            <w:tcW w:w="849" w:type="dxa"/>
          </w:tcPr>
          <w:p w14:paraId="76B9E385" w14:textId="77777777" w:rsidR="003A7EEE" w:rsidRDefault="003A7EEE" w:rsidP="007B13B2">
            <w:pPr>
              <w:snapToGrid w:val="0"/>
              <w:jc w:val="center"/>
              <w:rPr>
                <w:rFonts w:ascii="宋体" w:hAnsiTheme="minorEastAsia" w:cstheme="minorEastAsia"/>
                <w:sz w:val="24"/>
                <w:szCs w:val="21"/>
              </w:rPr>
            </w:pPr>
          </w:p>
        </w:tc>
        <w:tc>
          <w:tcPr>
            <w:tcW w:w="849" w:type="dxa"/>
          </w:tcPr>
          <w:p w14:paraId="545A5C87" w14:textId="77777777" w:rsidR="003A7EEE" w:rsidRDefault="003A7EEE" w:rsidP="007B13B2">
            <w:pPr>
              <w:snapToGrid w:val="0"/>
              <w:jc w:val="center"/>
              <w:rPr>
                <w:rFonts w:ascii="宋体" w:hAnsiTheme="minorEastAsia" w:cstheme="minorEastAsia"/>
                <w:sz w:val="24"/>
                <w:szCs w:val="21"/>
              </w:rPr>
            </w:pPr>
          </w:p>
        </w:tc>
      </w:tr>
      <w:tr w:rsidR="003A7EEE" w14:paraId="2D704B46" w14:textId="77777777" w:rsidTr="007B13B2">
        <w:trPr>
          <w:trHeight w:val="562"/>
          <w:jc w:val="center"/>
        </w:trPr>
        <w:tc>
          <w:tcPr>
            <w:tcW w:w="651" w:type="dxa"/>
            <w:vAlign w:val="center"/>
          </w:tcPr>
          <w:p w14:paraId="73FDB04A"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3</w:t>
            </w:r>
          </w:p>
        </w:tc>
        <w:tc>
          <w:tcPr>
            <w:tcW w:w="1266" w:type="dxa"/>
            <w:vAlign w:val="center"/>
          </w:tcPr>
          <w:p w14:paraId="6660F0C1" w14:textId="77777777" w:rsidR="003A7EEE" w:rsidRDefault="003A7EEE" w:rsidP="007B13B2">
            <w:pPr>
              <w:snapToGrid w:val="0"/>
              <w:jc w:val="left"/>
              <w:rPr>
                <w:rFonts w:ascii="宋体" w:hAnsiTheme="minorEastAsia" w:cstheme="minorEastAsia"/>
                <w:sz w:val="24"/>
                <w:szCs w:val="21"/>
              </w:rPr>
            </w:pPr>
            <w:r w:rsidRPr="00F3583D">
              <w:rPr>
                <w:rFonts w:ascii="宋体" w:hAnsiTheme="minorEastAsia" w:cstheme="minorEastAsia" w:hint="eastAsia"/>
                <w:sz w:val="24"/>
                <w:szCs w:val="21"/>
              </w:rPr>
              <w:t>棉花</w:t>
            </w:r>
            <w:r>
              <w:rPr>
                <w:rFonts w:ascii="宋体" w:hAnsiTheme="minorEastAsia" w:cstheme="minorEastAsia" w:hint="eastAsia"/>
                <w:sz w:val="24"/>
                <w:szCs w:val="21"/>
              </w:rPr>
              <w:t>苗情</w:t>
            </w:r>
            <w:r w:rsidRPr="00F3583D">
              <w:rPr>
                <w:rFonts w:ascii="宋体" w:hAnsiTheme="minorEastAsia" w:cstheme="minorEastAsia" w:hint="eastAsia"/>
                <w:sz w:val="24"/>
                <w:szCs w:val="21"/>
              </w:rPr>
              <w:t>AI监测设备</w:t>
            </w:r>
          </w:p>
        </w:tc>
        <w:tc>
          <w:tcPr>
            <w:tcW w:w="5875" w:type="dxa"/>
            <w:gridSpan w:val="2"/>
            <w:vAlign w:val="center"/>
          </w:tcPr>
          <w:p w14:paraId="30010F48"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1、用于田间苗情、虫害监测的插地式智能设备，可全天候全方位不间断高清监测苗情及虫害，并通过4G实时发送数据至指定终端;</w:t>
            </w:r>
          </w:p>
          <w:p w14:paraId="33B3F79A"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2、苗情、病虫害智能采集摄像头，摄像头高度可调范围0-300cm；</w:t>
            </w:r>
          </w:p>
          <w:p w14:paraId="1A2E9C80"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3、光学变焦摄像头(&gt;25倍变焦，&gt;800w像素);</w:t>
            </w:r>
          </w:p>
          <w:p w14:paraId="09368DE8"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4、具有GPS定位功能，可随时查看设备所在点;</w:t>
            </w:r>
          </w:p>
          <w:p w14:paraId="0CEEA1A0"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5、太阳能+蓄电池供电，阴雨天可保证设备连续采集&gt;5000张照片数据;</w:t>
            </w:r>
          </w:p>
          <w:p w14:paraId="39BB2E46"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6、设备特级防尘防水，可适应各种复杂环境;</w:t>
            </w:r>
          </w:p>
          <w:p w14:paraId="5CEB0147"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7、具备稻飞虱、纹枯病的定量定级识别模型，也可定制开发定量定级模型;</w:t>
            </w:r>
          </w:p>
          <w:p w14:paraId="3E9CF66E"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8、配备手机端及PC端软件，可自动生成病虫害发生曲线；</w:t>
            </w:r>
          </w:p>
          <w:p w14:paraId="26A6BA8C" w14:textId="77777777" w:rsidR="003A7EEE" w:rsidRDefault="003A7EEE" w:rsidP="007B13B2">
            <w:pPr>
              <w:snapToGrid w:val="0"/>
              <w:rPr>
                <w:rFonts w:ascii="宋体" w:hAnsi="宋体" w:cs="宋体"/>
                <w:sz w:val="24"/>
                <w:szCs w:val="20"/>
                <w:lang w:bidi="ar"/>
              </w:rPr>
            </w:pPr>
            <w:r>
              <w:rPr>
                <w:rFonts w:ascii="宋体" w:hAnsi="宋体" w:cs="宋体" w:hint="eastAsia"/>
                <w:kern w:val="0"/>
                <w:sz w:val="24"/>
                <w:lang w:bidi="ar"/>
              </w:rPr>
              <w:t>9、手机端及PC</w:t>
            </w:r>
            <w:proofErr w:type="gramStart"/>
            <w:r>
              <w:rPr>
                <w:rFonts w:ascii="宋体" w:hAnsi="宋体" w:cs="宋体" w:hint="eastAsia"/>
                <w:kern w:val="0"/>
                <w:sz w:val="24"/>
                <w:lang w:bidi="ar"/>
              </w:rPr>
              <w:t>端均可</w:t>
            </w:r>
            <w:proofErr w:type="gramEnd"/>
            <w:r>
              <w:rPr>
                <w:rFonts w:ascii="宋体" w:hAnsi="宋体" w:cs="宋体" w:hint="eastAsia"/>
                <w:kern w:val="0"/>
                <w:sz w:val="24"/>
                <w:lang w:bidi="ar"/>
              </w:rPr>
              <w:t>对采集时间、次数、点位进行设置和实时查看。也可通过采集时间、采集对象、设备号进行数据筛选、搜索和查看。</w:t>
            </w:r>
          </w:p>
        </w:tc>
        <w:tc>
          <w:tcPr>
            <w:tcW w:w="680" w:type="dxa"/>
            <w:vAlign w:val="center"/>
          </w:tcPr>
          <w:p w14:paraId="654F4581"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2</w:t>
            </w:r>
          </w:p>
        </w:tc>
        <w:tc>
          <w:tcPr>
            <w:tcW w:w="849" w:type="dxa"/>
          </w:tcPr>
          <w:p w14:paraId="2D2A4BFE" w14:textId="77777777" w:rsidR="003A7EEE" w:rsidRDefault="003A7EEE" w:rsidP="007B13B2">
            <w:pPr>
              <w:snapToGrid w:val="0"/>
              <w:jc w:val="center"/>
              <w:rPr>
                <w:rFonts w:ascii="宋体" w:hAnsiTheme="minorEastAsia" w:cstheme="minorEastAsia"/>
                <w:sz w:val="24"/>
                <w:szCs w:val="21"/>
              </w:rPr>
            </w:pPr>
          </w:p>
        </w:tc>
        <w:tc>
          <w:tcPr>
            <w:tcW w:w="849" w:type="dxa"/>
          </w:tcPr>
          <w:p w14:paraId="4AB218DA" w14:textId="77777777" w:rsidR="003A7EEE" w:rsidRDefault="003A7EEE" w:rsidP="007B13B2">
            <w:pPr>
              <w:snapToGrid w:val="0"/>
              <w:jc w:val="center"/>
              <w:rPr>
                <w:rFonts w:ascii="宋体" w:hAnsiTheme="minorEastAsia" w:cstheme="minorEastAsia"/>
                <w:sz w:val="24"/>
                <w:szCs w:val="21"/>
              </w:rPr>
            </w:pPr>
          </w:p>
        </w:tc>
      </w:tr>
      <w:tr w:rsidR="003A7EEE" w14:paraId="7C3E652B" w14:textId="77777777" w:rsidTr="007B13B2">
        <w:trPr>
          <w:trHeight w:val="90"/>
          <w:jc w:val="center"/>
        </w:trPr>
        <w:tc>
          <w:tcPr>
            <w:tcW w:w="651" w:type="dxa"/>
            <w:vAlign w:val="center"/>
          </w:tcPr>
          <w:p w14:paraId="48047B5F"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4</w:t>
            </w:r>
          </w:p>
        </w:tc>
        <w:tc>
          <w:tcPr>
            <w:tcW w:w="1266" w:type="dxa"/>
            <w:vAlign w:val="center"/>
          </w:tcPr>
          <w:p w14:paraId="6EFDB52A" w14:textId="77777777" w:rsidR="003A7EEE" w:rsidRDefault="003A7EEE" w:rsidP="007B13B2">
            <w:pPr>
              <w:snapToGrid w:val="0"/>
              <w:jc w:val="left"/>
              <w:rPr>
                <w:rFonts w:ascii="宋体" w:hAnsiTheme="minorEastAsia" w:cstheme="minorEastAsia"/>
                <w:sz w:val="24"/>
                <w:szCs w:val="21"/>
              </w:rPr>
            </w:pPr>
            <w:r>
              <w:rPr>
                <w:rFonts w:ascii="宋体" w:hAnsi="宋体" w:cs="宋体" w:hint="eastAsia"/>
                <w:kern w:val="0"/>
                <w:sz w:val="24"/>
                <w:lang w:bidi="ar"/>
              </w:rPr>
              <w:t>作物虫害诱杀及监测设备</w:t>
            </w:r>
          </w:p>
        </w:tc>
        <w:tc>
          <w:tcPr>
            <w:tcW w:w="5875" w:type="dxa"/>
            <w:gridSpan w:val="2"/>
            <w:vAlign w:val="center"/>
          </w:tcPr>
          <w:p w14:paraId="161BFB4E"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1、自动拍照与数据</w:t>
            </w:r>
            <w:proofErr w:type="gramStart"/>
            <w:r>
              <w:rPr>
                <w:rFonts w:ascii="宋体" w:hAnsi="宋体" w:cs="宋体" w:hint="eastAsia"/>
                <w:kern w:val="0"/>
                <w:sz w:val="24"/>
                <w:lang w:bidi="ar"/>
              </w:rPr>
              <w:t>远程上</w:t>
            </w:r>
            <w:proofErr w:type="gramEnd"/>
            <w:r>
              <w:rPr>
                <w:rFonts w:ascii="宋体" w:hAnsi="宋体" w:cs="宋体" w:hint="eastAsia"/>
                <w:kern w:val="0"/>
                <w:sz w:val="24"/>
                <w:lang w:bidi="ar"/>
              </w:rPr>
              <w:t>传功能：≥1200W像素摄像机，配套高清镜头套件，网络控制屏幕</w:t>
            </w:r>
          </w:p>
          <w:p w14:paraId="4A849A4E"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2、</w:t>
            </w:r>
            <w:proofErr w:type="gramStart"/>
            <w:r>
              <w:rPr>
                <w:rFonts w:ascii="宋体" w:hAnsi="宋体" w:cs="宋体" w:hint="eastAsia"/>
                <w:kern w:val="0"/>
                <w:sz w:val="24"/>
                <w:lang w:bidi="ar"/>
              </w:rPr>
              <w:t>设计接虫结构</w:t>
            </w:r>
            <w:proofErr w:type="gramEnd"/>
            <w:r>
              <w:rPr>
                <w:rFonts w:ascii="宋体" w:hAnsi="宋体" w:cs="宋体" w:hint="eastAsia"/>
                <w:kern w:val="0"/>
                <w:sz w:val="24"/>
                <w:lang w:bidi="ar"/>
              </w:rPr>
              <w:t>；每次拍照完毕，设备自动翻板一次，将虫体输送到</w:t>
            </w:r>
            <w:proofErr w:type="gramStart"/>
            <w:r>
              <w:rPr>
                <w:rFonts w:ascii="宋体" w:hAnsi="宋体" w:cs="宋体" w:hint="eastAsia"/>
                <w:kern w:val="0"/>
                <w:sz w:val="24"/>
                <w:lang w:bidi="ar"/>
              </w:rPr>
              <w:t>接虫盒</w:t>
            </w:r>
            <w:proofErr w:type="gramEnd"/>
          </w:p>
          <w:p w14:paraId="5C207A4D"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 xml:space="preserve">3、光源：T8管20W  </w:t>
            </w:r>
          </w:p>
          <w:p w14:paraId="6500BF40"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4、诱集光源：根据</w:t>
            </w:r>
            <w:proofErr w:type="gramStart"/>
            <w:r>
              <w:rPr>
                <w:rFonts w:ascii="宋体" w:hAnsi="宋体" w:cs="宋体" w:hint="eastAsia"/>
                <w:kern w:val="0"/>
                <w:sz w:val="24"/>
                <w:lang w:bidi="ar"/>
              </w:rPr>
              <w:t>不</w:t>
            </w:r>
            <w:proofErr w:type="gramEnd"/>
            <w:r>
              <w:rPr>
                <w:rFonts w:ascii="宋体" w:hAnsi="宋体" w:cs="宋体" w:hint="eastAsia"/>
                <w:kern w:val="0"/>
                <w:sz w:val="24"/>
                <w:lang w:bidi="ar"/>
              </w:rPr>
              <w:t>作物的靶标害虫使用不同波长的诱虫灯</w:t>
            </w:r>
          </w:p>
          <w:p w14:paraId="68B5EDF0"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5、</w:t>
            </w:r>
            <w:proofErr w:type="gramStart"/>
            <w:r>
              <w:rPr>
                <w:rFonts w:ascii="宋体" w:hAnsi="宋体" w:cs="宋体" w:hint="eastAsia"/>
                <w:kern w:val="0"/>
                <w:sz w:val="24"/>
                <w:lang w:bidi="ar"/>
              </w:rPr>
              <w:t>诱</w:t>
            </w:r>
            <w:proofErr w:type="gramEnd"/>
            <w:r>
              <w:rPr>
                <w:rFonts w:ascii="宋体" w:hAnsi="宋体" w:cs="宋体" w:hint="eastAsia"/>
                <w:kern w:val="0"/>
                <w:sz w:val="24"/>
                <w:lang w:bidi="ar"/>
              </w:rPr>
              <w:t xml:space="preserve">控范围：80-100亩，设计寿命：5年   </w:t>
            </w:r>
          </w:p>
          <w:p w14:paraId="2675FB69"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 xml:space="preserve">6、撞击面积：≥0.8㎡，撞击屏：互成90°角   </w:t>
            </w:r>
          </w:p>
          <w:p w14:paraId="173AC237"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7、排水模式：能</w:t>
            </w:r>
            <w:proofErr w:type="gramStart"/>
            <w:r>
              <w:rPr>
                <w:rFonts w:ascii="宋体" w:hAnsi="宋体" w:cs="宋体" w:hint="eastAsia"/>
                <w:kern w:val="0"/>
                <w:sz w:val="24"/>
                <w:lang w:bidi="ar"/>
              </w:rPr>
              <w:t>有效将</w:t>
            </w:r>
            <w:proofErr w:type="gramEnd"/>
            <w:r>
              <w:rPr>
                <w:rFonts w:ascii="宋体" w:hAnsi="宋体" w:cs="宋体" w:hint="eastAsia"/>
                <w:kern w:val="0"/>
                <w:sz w:val="24"/>
                <w:lang w:bidi="ar"/>
              </w:rPr>
              <w:t>雨、虫分离</w:t>
            </w:r>
          </w:p>
          <w:p w14:paraId="44396E01"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8、处理装置：经外加热虫体处理致死亡率不小于98%，虫体完整率不小于95%</w:t>
            </w:r>
            <w:proofErr w:type="gramStart"/>
            <w:r>
              <w:rPr>
                <w:rFonts w:ascii="宋体" w:hAnsi="宋体" w:cs="宋体" w:hint="eastAsia"/>
                <w:kern w:val="0"/>
                <w:sz w:val="24"/>
                <w:lang w:bidi="ar"/>
              </w:rPr>
              <w:t>远红处</w:t>
            </w:r>
            <w:proofErr w:type="gramEnd"/>
            <w:r>
              <w:rPr>
                <w:rFonts w:ascii="宋体" w:hAnsi="宋体" w:cs="宋体" w:hint="eastAsia"/>
                <w:kern w:val="0"/>
                <w:sz w:val="24"/>
                <w:lang w:bidi="ar"/>
              </w:rPr>
              <w:t>加热虫体处理仓温度控制</w:t>
            </w:r>
          </w:p>
          <w:p w14:paraId="6A3DF4C7"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9、设置上下两层红外加热仓，两个活动门交替开启，保证每个虫体至少经历一次远红外加热处理周期。</w:t>
            </w:r>
            <w:proofErr w:type="gramStart"/>
            <w:r>
              <w:rPr>
                <w:rFonts w:ascii="宋体" w:hAnsi="宋体" w:cs="宋体" w:hint="eastAsia"/>
                <w:kern w:val="0"/>
                <w:sz w:val="24"/>
                <w:lang w:bidi="ar"/>
              </w:rPr>
              <w:t>撒虫盘</w:t>
            </w:r>
            <w:proofErr w:type="gramEnd"/>
            <w:r>
              <w:rPr>
                <w:rFonts w:ascii="宋体" w:hAnsi="宋体" w:cs="宋体" w:hint="eastAsia"/>
                <w:kern w:val="0"/>
                <w:sz w:val="24"/>
                <w:lang w:bidi="ar"/>
              </w:rPr>
              <w:t>下方固定有震动电机，虫体均匀掉落在运转中的</w:t>
            </w:r>
            <w:proofErr w:type="gramStart"/>
            <w:r>
              <w:rPr>
                <w:rFonts w:ascii="宋体" w:hAnsi="宋体" w:cs="宋体" w:hint="eastAsia"/>
                <w:kern w:val="0"/>
                <w:sz w:val="24"/>
                <w:lang w:bidi="ar"/>
              </w:rPr>
              <w:t>接虫板</w:t>
            </w:r>
            <w:proofErr w:type="gramEnd"/>
            <w:r>
              <w:rPr>
                <w:rFonts w:ascii="宋体" w:hAnsi="宋体" w:cs="宋体" w:hint="eastAsia"/>
                <w:kern w:val="0"/>
                <w:sz w:val="24"/>
                <w:lang w:bidi="ar"/>
              </w:rPr>
              <w:t xml:space="preserve">上将虫体运输到摄像头下方      </w:t>
            </w:r>
          </w:p>
          <w:p w14:paraId="65E45D05"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10、时控模式：设定开、关的时间自动按预先设定的时间开始工作，把设备在夜间自动打开，白天关闭</w:t>
            </w:r>
          </w:p>
          <w:p w14:paraId="04D163C9"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 xml:space="preserve">11、拍照软件可以远程调节：亮度、色度、对比度、饱和度    </w:t>
            </w:r>
          </w:p>
          <w:p w14:paraId="6FEDB6C3"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12、图片采集时间可以在1分钟—2小时之间自由设置</w:t>
            </w:r>
          </w:p>
          <w:p w14:paraId="0D893F25"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 xml:space="preserve">13、设备采用智能PLC控制，软件可以识别每个电器部件的运行状态，电压、电流灯功能   </w:t>
            </w:r>
          </w:p>
          <w:p w14:paraId="65481BEC"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lastRenderedPageBreak/>
              <w:t>14、</w:t>
            </w:r>
            <w:r w:rsidRPr="00884A0E">
              <w:rPr>
                <w:rFonts w:ascii="宋体" w:hAnsi="宋体" w:cs="宋体" w:hint="eastAsia"/>
                <w:kern w:val="0"/>
                <w:sz w:val="24"/>
                <w:lang w:bidi="ar"/>
              </w:rPr>
              <w:t>系统</w:t>
            </w:r>
            <w:proofErr w:type="gramStart"/>
            <w:r w:rsidRPr="00884A0E">
              <w:rPr>
                <w:rFonts w:ascii="宋体" w:hAnsi="宋体" w:cs="宋体" w:hint="eastAsia"/>
                <w:kern w:val="0"/>
                <w:sz w:val="24"/>
                <w:lang w:bidi="ar"/>
              </w:rPr>
              <w:t>配套微信小</w:t>
            </w:r>
            <w:proofErr w:type="gramEnd"/>
            <w:r w:rsidRPr="00884A0E">
              <w:rPr>
                <w:rFonts w:ascii="宋体" w:hAnsi="宋体" w:cs="宋体" w:hint="eastAsia"/>
                <w:kern w:val="0"/>
                <w:sz w:val="24"/>
                <w:lang w:bidi="ar"/>
              </w:rPr>
              <w:t>程序，可控制</w:t>
            </w:r>
            <w:r>
              <w:rPr>
                <w:rFonts w:ascii="宋体" w:hAnsi="宋体" w:cs="宋体" w:hint="eastAsia"/>
                <w:kern w:val="0"/>
                <w:sz w:val="24"/>
                <w:lang w:bidi="ar"/>
              </w:rPr>
              <w:t>拍照，可以远程查看图片，可以读取温度、湿度（选配）等数据</w:t>
            </w:r>
          </w:p>
          <w:p w14:paraId="1A641064"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15、设备具有国家级权威机构检测报告</w:t>
            </w:r>
          </w:p>
          <w:p w14:paraId="0BD59623"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16、设备配置：主机一台，7寸智能控制器1套、≥1200万摄像头一套、数据发送器1套、安装五金件1组。6台水淹式灭虫灯。</w:t>
            </w:r>
          </w:p>
          <w:p w14:paraId="1BED6CF9"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17、智能虫情测报灯可以升级</w:t>
            </w:r>
            <w:proofErr w:type="gramStart"/>
            <w:r>
              <w:rPr>
                <w:rFonts w:ascii="宋体" w:hAnsi="宋体" w:cs="宋体" w:hint="eastAsia"/>
                <w:kern w:val="0"/>
                <w:sz w:val="24"/>
                <w:lang w:bidi="ar"/>
              </w:rPr>
              <w:t>运用运用</w:t>
            </w:r>
            <w:proofErr w:type="gramEnd"/>
            <w:r>
              <w:rPr>
                <w:rFonts w:ascii="宋体" w:hAnsi="宋体" w:cs="宋体" w:hint="eastAsia"/>
                <w:kern w:val="0"/>
                <w:sz w:val="24"/>
                <w:lang w:bidi="ar"/>
              </w:rPr>
              <w:t>AI识别技术，达到自动识别虫害并计数，识别准确率达到70%以上</w:t>
            </w:r>
          </w:p>
          <w:p w14:paraId="7E7A3F08" w14:textId="77777777" w:rsidR="003A7EEE" w:rsidRDefault="003A7EEE" w:rsidP="007B13B2">
            <w:pPr>
              <w:snapToGrid w:val="0"/>
              <w:rPr>
                <w:rFonts w:ascii="宋体" w:hAnsi="宋体" w:cs="宋体"/>
                <w:kern w:val="0"/>
                <w:sz w:val="24"/>
                <w:lang w:bidi="ar"/>
              </w:rPr>
            </w:pPr>
            <w:r>
              <w:rPr>
                <w:rFonts w:ascii="宋体" w:hAnsi="宋体" w:cs="宋体" w:hint="eastAsia"/>
                <w:kern w:val="0"/>
                <w:sz w:val="24"/>
                <w:lang w:bidi="ar"/>
              </w:rPr>
              <w:t>18、系统配置WEBGIS电子地图显示系统，可以在电子地图上展示各个监控点的布局，并可以直接通过点击监控点进入各个基层点的后台，查看视频、生态环境数据和图像</w:t>
            </w:r>
          </w:p>
        </w:tc>
        <w:tc>
          <w:tcPr>
            <w:tcW w:w="680" w:type="dxa"/>
            <w:shd w:val="clear" w:color="auto" w:fill="auto"/>
            <w:vAlign w:val="center"/>
          </w:tcPr>
          <w:p w14:paraId="32D1070D"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lastRenderedPageBreak/>
              <w:t>1套</w:t>
            </w:r>
          </w:p>
        </w:tc>
        <w:tc>
          <w:tcPr>
            <w:tcW w:w="849" w:type="dxa"/>
          </w:tcPr>
          <w:p w14:paraId="18083BFE" w14:textId="77777777" w:rsidR="003A7EEE" w:rsidRDefault="003A7EEE" w:rsidP="007B13B2">
            <w:pPr>
              <w:snapToGrid w:val="0"/>
              <w:jc w:val="center"/>
              <w:rPr>
                <w:rFonts w:ascii="宋体" w:hAnsiTheme="minorEastAsia" w:cstheme="minorEastAsia"/>
                <w:sz w:val="24"/>
                <w:szCs w:val="21"/>
              </w:rPr>
            </w:pPr>
          </w:p>
        </w:tc>
        <w:tc>
          <w:tcPr>
            <w:tcW w:w="849" w:type="dxa"/>
          </w:tcPr>
          <w:p w14:paraId="0EF23094" w14:textId="77777777" w:rsidR="003A7EEE" w:rsidRDefault="003A7EEE" w:rsidP="007B13B2">
            <w:pPr>
              <w:snapToGrid w:val="0"/>
              <w:jc w:val="center"/>
              <w:rPr>
                <w:rFonts w:ascii="宋体" w:hAnsiTheme="minorEastAsia" w:cstheme="minorEastAsia"/>
                <w:sz w:val="24"/>
                <w:szCs w:val="21"/>
              </w:rPr>
            </w:pPr>
          </w:p>
        </w:tc>
      </w:tr>
      <w:tr w:rsidR="003A7EEE" w14:paraId="2CFDAA19" w14:textId="77777777" w:rsidTr="007B13B2">
        <w:trPr>
          <w:jc w:val="center"/>
        </w:trPr>
        <w:tc>
          <w:tcPr>
            <w:tcW w:w="651" w:type="dxa"/>
            <w:vMerge w:val="restart"/>
            <w:vAlign w:val="center"/>
          </w:tcPr>
          <w:p w14:paraId="00BC26CC"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5</w:t>
            </w:r>
          </w:p>
        </w:tc>
        <w:tc>
          <w:tcPr>
            <w:tcW w:w="1266" w:type="dxa"/>
            <w:vMerge w:val="restart"/>
            <w:shd w:val="clear" w:color="auto" w:fill="auto"/>
            <w:vAlign w:val="center"/>
          </w:tcPr>
          <w:p w14:paraId="4D292378" w14:textId="77777777" w:rsidR="003A7EEE" w:rsidRDefault="003A7EEE" w:rsidP="007B13B2">
            <w:pPr>
              <w:widowControl/>
              <w:jc w:val="center"/>
              <w:rPr>
                <w:rFonts w:ascii="宋体" w:hAnsi="宋体" w:cs="宋体"/>
                <w:kern w:val="0"/>
                <w:sz w:val="24"/>
                <w:lang w:bidi="ar"/>
              </w:rPr>
            </w:pPr>
            <w:r>
              <w:rPr>
                <w:rFonts w:ascii="宋体" w:hAnsi="宋体" w:cs="宋体" w:hint="eastAsia"/>
                <w:kern w:val="0"/>
                <w:sz w:val="24"/>
                <w:lang w:bidi="ar"/>
              </w:rPr>
              <w:t>图像信息处理系统及存储专用设备</w:t>
            </w:r>
          </w:p>
        </w:tc>
        <w:tc>
          <w:tcPr>
            <w:tcW w:w="1339" w:type="dxa"/>
            <w:shd w:val="clear" w:color="auto" w:fill="auto"/>
            <w:vAlign w:val="center"/>
          </w:tcPr>
          <w:p w14:paraId="3E4297C0" w14:textId="77777777" w:rsidR="003A7EEE" w:rsidRDefault="003A7EEE" w:rsidP="007B13B2">
            <w:pPr>
              <w:widowControl/>
              <w:jc w:val="center"/>
              <w:rPr>
                <w:rFonts w:ascii="宋体" w:hAnsi="宋体" w:cs="宋体"/>
                <w:kern w:val="0"/>
                <w:sz w:val="24"/>
                <w:lang w:bidi="ar"/>
              </w:rPr>
            </w:pPr>
            <w:r>
              <w:rPr>
                <w:rFonts w:ascii="宋体" w:hAnsi="宋体" w:cs="宋体" w:hint="eastAsia"/>
                <w:kern w:val="0"/>
                <w:sz w:val="24"/>
                <w:lang w:bidi="ar"/>
              </w:rPr>
              <w:t>图像信息处理专用系统（高性能专业电脑）</w:t>
            </w:r>
          </w:p>
        </w:tc>
        <w:tc>
          <w:tcPr>
            <w:tcW w:w="4536" w:type="dxa"/>
            <w:shd w:val="clear" w:color="auto" w:fill="auto"/>
            <w:vAlign w:val="center"/>
          </w:tcPr>
          <w:p w14:paraId="1BC467EF"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可用于多光谱无人机影像拼接、辐射定标、波段融合、植被指数计算、三维建模及农业大数据分析，配置要求：CPU采用英特尔处理器，</w:t>
            </w:r>
            <w:proofErr w:type="gramStart"/>
            <w:r>
              <w:rPr>
                <w:rFonts w:ascii="宋体" w:hAnsi="宋体" w:cs="宋体" w:hint="eastAsia"/>
                <w:kern w:val="0"/>
                <w:sz w:val="24"/>
                <w:lang w:bidi="ar"/>
              </w:rPr>
              <w:t>显卡显存</w:t>
            </w:r>
            <w:proofErr w:type="gramEnd"/>
            <w:r>
              <w:rPr>
                <w:rFonts w:ascii="宋体" w:hAnsi="宋体" w:cs="宋体" w:hint="eastAsia"/>
                <w:kern w:val="0"/>
                <w:sz w:val="24"/>
                <w:lang w:bidi="ar"/>
              </w:rPr>
              <w:t>不低于12GB，内存不低于32GB DDR5，固态硬盘不低于2TB，机械硬盘不低于2TB，配备电源、散热、机箱、鼠标、键盘等配件</w:t>
            </w:r>
          </w:p>
        </w:tc>
        <w:tc>
          <w:tcPr>
            <w:tcW w:w="680" w:type="dxa"/>
            <w:shd w:val="clear" w:color="auto" w:fill="auto"/>
            <w:vAlign w:val="center"/>
          </w:tcPr>
          <w:p w14:paraId="58D404BA"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1套</w:t>
            </w:r>
          </w:p>
        </w:tc>
        <w:tc>
          <w:tcPr>
            <w:tcW w:w="849" w:type="dxa"/>
          </w:tcPr>
          <w:p w14:paraId="58C649A8" w14:textId="77777777" w:rsidR="003A7EEE" w:rsidRDefault="003A7EEE" w:rsidP="007B13B2">
            <w:pPr>
              <w:snapToGrid w:val="0"/>
              <w:jc w:val="center"/>
              <w:rPr>
                <w:rFonts w:ascii="宋体" w:hAnsiTheme="minorEastAsia" w:cstheme="minorEastAsia"/>
                <w:sz w:val="24"/>
                <w:szCs w:val="21"/>
              </w:rPr>
            </w:pPr>
          </w:p>
        </w:tc>
        <w:tc>
          <w:tcPr>
            <w:tcW w:w="849" w:type="dxa"/>
          </w:tcPr>
          <w:p w14:paraId="4A04960F" w14:textId="77777777" w:rsidR="003A7EEE" w:rsidRDefault="003A7EEE" w:rsidP="007B13B2">
            <w:pPr>
              <w:snapToGrid w:val="0"/>
              <w:jc w:val="center"/>
              <w:rPr>
                <w:rFonts w:ascii="宋体" w:hAnsiTheme="minorEastAsia" w:cstheme="minorEastAsia"/>
                <w:sz w:val="24"/>
                <w:szCs w:val="21"/>
              </w:rPr>
            </w:pPr>
          </w:p>
        </w:tc>
      </w:tr>
      <w:tr w:rsidR="003A7EEE" w14:paraId="22FCA938" w14:textId="77777777" w:rsidTr="007B13B2">
        <w:trPr>
          <w:jc w:val="center"/>
        </w:trPr>
        <w:tc>
          <w:tcPr>
            <w:tcW w:w="651" w:type="dxa"/>
            <w:vMerge/>
            <w:vAlign w:val="center"/>
          </w:tcPr>
          <w:p w14:paraId="1A734319" w14:textId="77777777" w:rsidR="003A7EEE" w:rsidRDefault="003A7EEE" w:rsidP="007B13B2">
            <w:pPr>
              <w:snapToGrid w:val="0"/>
              <w:jc w:val="center"/>
              <w:rPr>
                <w:rFonts w:ascii="宋体" w:hAnsiTheme="minorEastAsia" w:cstheme="minorEastAsia"/>
                <w:sz w:val="24"/>
                <w:szCs w:val="21"/>
              </w:rPr>
            </w:pPr>
          </w:p>
        </w:tc>
        <w:tc>
          <w:tcPr>
            <w:tcW w:w="1266" w:type="dxa"/>
            <w:vMerge/>
            <w:shd w:val="clear" w:color="auto" w:fill="auto"/>
            <w:vAlign w:val="center"/>
          </w:tcPr>
          <w:p w14:paraId="52E1CA88" w14:textId="77777777" w:rsidR="003A7EEE" w:rsidRDefault="003A7EEE" w:rsidP="007B13B2">
            <w:pPr>
              <w:widowControl/>
              <w:jc w:val="center"/>
              <w:rPr>
                <w:rFonts w:ascii="宋体" w:hAnsi="宋体" w:cs="宋体"/>
                <w:kern w:val="0"/>
                <w:sz w:val="24"/>
                <w:lang w:bidi="ar"/>
              </w:rPr>
            </w:pPr>
          </w:p>
        </w:tc>
        <w:tc>
          <w:tcPr>
            <w:tcW w:w="1339" w:type="dxa"/>
            <w:shd w:val="clear" w:color="auto" w:fill="auto"/>
            <w:vAlign w:val="center"/>
          </w:tcPr>
          <w:p w14:paraId="3B23A2F1" w14:textId="77777777" w:rsidR="003A7EEE" w:rsidRDefault="003A7EEE" w:rsidP="007B13B2">
            <w:pPr>
              <w:widowControl/>
              <w:jc w:val="center"/>
              <w:rPr>
                <w:rFonts w:ascii="宋体" w:hAnsi="宋体" w:cs="宋体"/>
                <w:kern w:val="0"/>
                <w:sz w:val="24"/>
                <w:lang w:bidi="ar"/>
              </w:rPr>
            </w:pPr>
            <w:r>
              <w:rPr>
                <w:rFonts w:ascii="宋体" w:hAnsi="宋体" w:cs="宋体" w:hint="eastAsia"/>
                <w:kern w:val="0"/>
                <w:sz w:val="24"/>
                <w:lang w:bidi="ar"/>
              </w:rPr>
              <w:t>存储设备</w:t>
            </w:r>
          </w:p>
        </w:tc>
        <w:tc>
          <w:tcPr>
            <w:tcW w:w="4536" w:type="dxa"/>
            <w:shd w:val="clear" w:color="auto" w:fill="auto"/>
            <w:vAlign w:val="center"/>
          </w:tcPr>
          <w:p w14:paraId="612EC1BA"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1TB 高速存储卡1张，型号为闪</w:t>
            </w:r>
            <w:proofErr w:type="gramStart"/>
            <w:r>
              <w:rPr>
                <w:rFonts w:ascii="宋体" w:hAnsi="宋体" w:cs="宋体" w:hint="eastAsia"/>
                <w:kern w:val="0"/>
                <w:sz w:val="24"/>
                <w:lang w:bidi="ar"/>
              </w:rPr>
              <w:t>迪</w:t>
            </w:r>
            <w:proofErr w:type="gramEnd"/>
            <w:r>
              <w:rPr>
                <w:rFonts w:ascii="宋体" w:hAnsi="宋体" w:cs="宋体" w:hint="eastAsia"/>
                <w:kern w:val="0"/>
                <w:sz w:val="24"/>
                <w:lang w:bidi="ar"/>
              </w:rPr>
              <w:t>或金士顿，适用于多光谱无人机，可用于机载多光谱影像数据的实时高速写入与暂存；1TB移动硬盘，USB 3.2接口，读写速度大于800M/S</w:t>
            </w:r>
          </w:p>
        </w:tc>
        <w:tc>
          <w:tcPr>
            <w:tcW w:w="680" w:type="dxa"/>
            <w:shd w:val="clear" w:color="auto" w:fill="auto"/>
            <w:vAlign w:val="center"/>
          </w:tcPr>
          <w:p w14:paraId="59CAF607"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1套</w:t>
            </w:r>
          </w:p>
        </w:tc>
        <w:tc>
          <w:tcPr>
            <w:tcW w:w="849" w:type="dxa"/>
          </w:tcPr>
          <w:p w14:paraId="5A4D553D" w14:textId="77777777" w:rsidR="003A7EEE" w:rsidRDefault="003A7EEE" w:rsidP="007B13B2">
            <w:pPr>
              <w:snapToGrid w:val="0"/>
              <w:jc w:val="center"/>
              <w:rPr>
                <w:rFonts w:ascii="宋体" w:hAnsiTheme="minorEastAsia" w:cstheme="minorEastAsia"/>
                <w:sz w:val="24"/>
                <w:szCs w:val="21"/>
              </w:rPr>
            </w:pPr>
          </w:p>
        </w:tc>
        <w:tc>
          <w:tcPr>
            <w:tcW w:w="849" w:type="dxa"/>
          </w:tcPr>
          <w:p w14:paraId="63CBF82C" w14:textId="77777777" w:rsidR="003A7EEE" w:rsidRDefault="003A7EEE" w:rsidP="007B13B2">
            <w:pPr>
              <w:snapToGrid w:val="0"/>
              <w:jc w:val="center"/>
              <w:rPr>
                <w:rFonts w:ascii="宋体" w:hAnsiTheme="minorEastAsia" w:cstheme="minorEastAsia"/>
                <w:sz w:val="24"/>
                <w:szCs w:val="21"/>
              </w:rPr>
            </w:pPr>
          </w:p>
        </w:tc>
      </w:tr>
      <w:tr w:rsidR="003A7EEE" w14:paraId="4A79F12D" w14:textId="77777777" w:rsidTr="007B13B2">
        <w:trPr>
          <w:jc w:val="center"/>
        </w:trPr>
        <w:tc>
          <w:tcPr>
            <w:tcW w:w="651" w:type="dxa"/>
            <w:vAlign w:val="center"/>
          </w:tcPr>
          <w:p w14:paraId="51F49F23"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6</w:t>
            </w:r>
          </w:p>
        </w:tc>
        <w:tc>
          <w:tcPr>
            <w:tcW w:w="1266" w:type="dxa"/>
            <w:shd w:val="clear" w:color="auto" w:fill="auto"/>
            <w:vAlign w:val="center"/>
          </w:tcPr>
          <w:p w14:paraId="3089DABB" w14:textId="77777777" w:rsidR="003A7EEE" w:rsidRDefault="003A7EEE" w:rsidP="007B13B2">
            <w:pPr>
              <w:widowControl/>
              <w:jc w:val="left"/>
            </w:pPr>
            <w:proofErr w:type="gramStart"/>
            <w:r>
              <w:rPr>
                <w:rFonts w:ascii="宋体" w:hAnsi="宋体" w:cs="宋体"/>
                <w:kern w:val="0"/>
                <w:sz w:val="24"/>
                <w:lang w:bidi="ar"/>
              </w:rPr>
              <w:t>田间物联控制</w:t>
            </w:r>
            <w:proofErr w:type="gramEnd"/>
            <w:r>
              <w:rPr>
                <w:rFonts w:ascii="宋体" w:hAnsi="宋体" w:cs="宋体" w:hint="eastAsia"/>
                <w:kern w:val="0"/>
                <w:sz w:val="24"/>
                <w:lang w:bidi="ar"/>
              </w:rPr>
              <w:t>平台</w:t>
            </w:r>
          </w:p>
        </w:tc>
        <w:tc>
          <w:tcPr>
            <w:tcW w:w="5875" w:type="dxa"/>
            <w:gridSpan w:val="2"/>
            <w:shd w:val="clear" w:color="auto" w:fill="auto"/>
            <w:vAlign w:val="center"/>
          </w:tcPr>
          <w:p w14:paraId="339909AE" w14:textId="77777777" w:rsidR="003A7EEE" w:rsidRDefault="003A7EEE" w:rsidP="007B13B2">
            <w:pPr>
              <w:widowControl/>
              <w:rPr>
                <w:rFonts w:ascii="宋体" w:hAnsi="宋体" w:cs="宋体"/>
                <w:kern w:val="0"/>
                <w:sz w:val="24"/>
                <w:lang w:bidi="ar"/>
              </w:rPr>
            </w:pPr>
            <w:r>
              <w:rPr>
                <w:rFonts w:ascii="宋体" w:hAnsi="宋体" w:cs="宋体"/>
                <w:kern w:val="0"/>
                <w:sz w:val="24"/>
                <w:lang w:bidi="ar"/>
              </w:rPr>
              <w:t>W</w:t>
            </w:r>
            <w:r>
              <w:rPr>
                <w:rFonts w:ascii="宋体" w:hAnsi="宋体" w:cs="宋体" w:hint="eastAsia"/>
                <w:kern w:val="0"/>
                <w:sz w:val="24"/>
                <w:lang w:bidi="ar"/>
              </w:rPr>
              <w:t>eb端：1、支持基地</w:t>
            </w:r>
            <w:proofErr w:type="gramStart"/>
            <w:r>
              <w:rPr>
                <w:rFonts w:ascii="宋体" w:hAnsi="宋体" w:cs="宋体" w:hint="eastAsia"/>
                <w:kern w:val="0"/>
                <w:sz w:val="24"/>
                <w:lang w:bidi="ar"/>
              </w:rPr>
              <w:t>前端物</w:t>
            </w:r>
            <w:proofErr w:type="gramEnd"/>
            <w:r>
              <w:rPr>
                <w:rFonts w:ascii="宋体" w:hAnsi="宋体" w:cs="宋体" w:hint="eastAsia"/>
                <w:kern w:val="0"/>
                <w:sz w:val="24"/>
                <w:lang w:bidi="ar"/>
              </w:rPr>
              <w:t>联网设备关联至平台，进行实时监测。</w:t>
            </w:r>
          </w:p>
          <w:p w14:paraId="11153892"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2、支持运用数据模型与分析算法对历史数据进行专项分析，为用户对病虫害防治、异常环境调控及农事操作优化提供数据依据。</w:t>
            </w:r>
          </w:p>
          <w:p w14:paraId="76280324"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3、支持以Web端对</w:t>
            </w:r>
            <w:proofErr w:type="gramStart"/>
            <w:r>
              <w:rPr>
                <w:rFonts w:ascii="宋体" w:hAnsi="宋体" w:cs="宋体" w:hint="eastAsia"/>
                <w:kern w:val="0"/>
                <w:sz w:val="24"/>
                <w:lang w:bidi="ar"/>
              </w:rPr>
              <w:t>前端物</w:t>
            </w:r>
            <w:proofErr w:type="gramEnd"/>
            <w:r>
              <w:rPr>
                <w:rFonts w:ascii="宋体" w:hAnsi="宋体" w:cs="宋体" w:hint="eastAsia"/>
                <w:kern w:val="0"/>
                <w:sz w:val="24"/>
                <w:lang w:bidi="ar"/>
              </w:rPr>
              <w:t>联网设备进行远程操控及维护。</w:t>
            </w:r>
          </w:p>
          <w:p w14:paraId="780D6E91"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4、支持Web端远程监控调度、环境调控等操作。</w:t>
            </w:r>
          </w:p>
          <w:p w14:paraId="36579F7F" w14:textId="77777777" w:rsidR="003A7EEE" w:rsidRDefault="003A7EEE" w:rsidP="007B13B2">
            <w:pPr>
              <w:widowControl/>
              <w:rPr>
                <w:rFonts w:ascii="宋体" w:hAnsi="宋体" w:cs="宋体"/>
                <w:kern w:val="0"/>
                <w:sz w:val="24"/>
                <w:lang w:bidi="ar"/>
              </w:rPr>
            </w:pPr>
            <w:r>
              <w:rPr>
                <w:rFonts w:ascii="宋体" w:hAnsi="宋体" w:cs="宋体" w:hint="eastAsia"/>
                <w:kern w:val="0"/>
                <w:sz w:val="24"/>
                <w:lang w:bidi="ar"/>
              </w:rPr>
              <w:t>5、系统要求兼容接入前期已经建设开发的水肥无线阀控设备和移动式水肥一体机。</w:t>
            </w:r>
          </w:p>
          <w:p w14:paraId="5A8E977D" w14:textId="77777777" w:rsidR="003A7EEE" w:rsidRPr="00D26091" w:rsidRDefault="003A7EEE" w:rsidP="007B13B2">
            <w:pPr>
              <w:widowControl/>
              <w:rPr>
                <w:rFonts w:ascii="宋体" w:hAnsi="宋体" w:cs="宋体"/>
                <w:kern w:val="0"/>
                <w:sz w:val="24"/>
                <w:lang w:bidi="ar"/>
              </w:rPr>
            </w:pPr>
            <w:proofErr w:type="gramStart"/>
            <w:r>
              <w:rPr>
                <w:rFonts w:ascii="宋体" w:hAnsi="宋体" w:cs="宋体" w:hint="eastAsia"/>
                <w:kern w:val="0"/>
                <w:sz w:val="24"/>
                <w:lang w:bidi="ar"/>
              </w:rPr>
              <w:t>微信小</w:t>
            </w:r>
            <w:proofErr w:type="gramEnd"/>
            <w:r>
              <w:rPr>
                <w:rFonts w:ascii="宋体" w:hAnsi="宋体" w:cs="宋体" w:hint="eastAsia"/>
                <w:kern w:val="0"/>
                <w:sz w:val="24"/>
                <w:lang w:bidi="ar"/>
              </w:rPr>
              <w:t>程序端：</w:t>
            </w:r>
            <w:r w:rsidRPr="00D26091">
              <w:rPr>
                <w:rFonts w:ascii="宋体" w:hAnsi="宋体" w:cs="宋体" w:hint="eastAsia"/>
                <w:kern w:val="0"/>
                <w:sz w:val="24"/>
                <w:lang w:bidi="ar"/>
              </w:rPr>
              <w:t>1、支持基地实景地图应用查看。</w:t>
            </w:r>
          </w:p>
          <w:p w14:paraId="2B5673C6" w14:textId="77777777" w:rsidR="003A7EEE" w:rsidRPr="00D26091" w:rsidRDefault="003A7EEE" w:rsidP="007B13B2">
            <w:pPr>
              <w:widowControl/>
              <w:rPr>
                <w:rFonts w:ascii="宋体" w:hAnsi="宋体" w:cs="宋体"/>
                <w:kern w:val="0"/>
                <w:sz w:val="24"/>
                <w:lang w:bidi="ar"/>
              </w:rPr>
            </w:pPr>
            <w:r w:rsidRPr="00D26091">
              <w:rPr>
                <w:rFonts w:ascii="宋体" w:hAnsi="宋体" w:cs="宋体" w:hint="eastAsia"/>
                <w:kern w:val="0"/>
                <w:sz w:val="24"/>
                <w:lang w:bidi="ar"/>
              </w:rPr>
              <w:t>2、支持远程操控前端水肥一体化设备。</w:t>
            </w:r>
          </w:p>
          <w:p w14:paraId="2EA432D8" w14:textId="77777777" w:rsidR="003A7EEE" w:rsidRPr="00D26091" w:rsidRDefault="003A7EEE" w:rsidP="007B13B2">
            <w:pPr>
              <w:widowControl/>
              <w:rPr>
                <w:rFonts w:ascii="宋体" w:hAnsi="宋体" w:cs="宋体"/>
                <w:kern w:val="0"/>
                <w:sz w:val="24"/>
                <w:lang w:bidi="ar"/>
              </w:rPr>
            </w:pPr>
            <w:r w:rsidRPr="00D26091">
              <w:rPr>
                <w:rFonts w:ascii="宋体" w:hAnsi="宋体" w:cs="宋体" w:hint="eastAsia"/>
                <w:kern w:val="0"/>
                <w:sz w:val="24"/>
                <w:lang w:bidi="ar"/>
              </w:rPr>
              <w:t>3、支持各</w:t>
            </w:r>
            <w:proofErr w:type="gramStart"/>
            <w:r w:rsidRPr="00D26091">
              <w:rPr>
                <w:rFonts w:ascii="宋体" w:hAnsi="宋体" w:cs="宋体" w:hint="eastAsia"/>
                <w:kern w:val="0"/>
                <w:sz w:val="24"/>
                <w:lang w:bidi="ar"/>
              </w:rPr>
              <w:t>类物联监控</w:t>
            </w:r>
            <w:proofErr w:type="gramEnd"/>
            <w:r w:rsidRPr="00D26091">
              <w:rPr>
                <w:rFonts w:ascii="宋体" w:hAnsi="宋体" w:cs="宋体" w:hint="eastAsia"/>
                <w:kern w:val="0"/>
                <w:sz w:val="24"/>
                <w:lang w:bidi="ar"/>
              </w:rPr>
              <w:t>设备的监测数据查询、设备配置管理及数据分析应用。</w:t>
            </w:r>
          </w:p>
          <w:p w14:paraId="6C3F5FFC" w14:textId="77777777" w:rsidR="003A7EEE" w:rsidRPr="00D26091" w:rsidRDefault="003A7EEE" w:rsidP="007B13B2">
            <w:pPr>
              <w:widowControl/>
              <w:rPr>
                <w:rFonts w:ascii="宋体" w:hAnsi="宋体" w:cs="宋体"/>
                <w:kern w:val="0"/>
                <w:sz w:val="24"/>
                <w:lang w:bidi="ar"/>
              </w:rPr>
            </w:pPr>
            <w:r w:rsidRPr="00D26091">
              <w:rPr>
                <w:rFonts w:ascii="宋体" w:hAnsi="宋体" w:cs="宋体" w:hint="eastAsia"/>
                <w:kern w:val="0"/>
                <w:sz w:val="24"/>
                <w:lang w:bidi="ar"/>
              </w:rPr>
              <w:t>4、支持视频的实时查看、支持球机的云台控制。</w:t>
            </w:r>
          </w:p>
          <w:p w14:paraId="56522661" w14:textId="77777777" w:rsidR="003A7EEE" w:rsidRPr="00D26091" w:rsidRDefault="003A7EEE" w:rsidP="007B13B2">
            <w:pPr>
              <w:widowControl/>
              <w:rPr>
                <w:rFonts w:ascii="宋体" w:hAnsi="宋体" w:cs="宋体"/>
                <w:kern w:val="0"/>
                <w:sz w:val="24"/>
                <w:lang w:bidi="ar"/>
              </w:rPr>
            </w:pPr>
            <w:r w:rsidRPr="00D26091">
              <w:rPr>
                <w:rFonts w:ascii="宋体" w:hAnsi="宋体" w:cs="宋体" w:hint="eastAsia"/>
                <w:kern w:val="0"/>
                <w:sz w:val="24"/>
                <w:lang w:bidi="ar"/>
              </w:rPr>
              <w:t>5、支持基地气象监测设备远程控制管理。</w:t>
            </w:r>
          </w:p>
          <w:p w14:paraId="28973D5E" w14:textId="77777777" w:rsidR="003A7EEE" w:rsidRDefault="003A7EEE" w:rsidP="007B13B2">
            <w:pPr>
              <w:widowControl/>
              <w:rPr>
                <w:rFonts w:ascii="宋体" w:hAnsi="宋体" w:cs="宋体"/>
                <w:kern w:val="0"/>
                <w:sz w:val="24"/>
                <w:lang w:bidi="ar"/>
              </w:rPr>
            </w:pPr>
            <w:r w:rsidRPr="00D26091">
              <w:rPr>
                <w:rFonts w:ascii="宋体" w:hAnsi="宋体" w:cs="宋体" w:hint="eastAsia"/>
                <w:kern w:val="0"/>
                <w:sz w:val="24"/>
                <w:lang w:bidi="ar"/>
              </w:rPr>
              <w:t>6、支持移动</w:t>
            </w:r>
            <w:proofErr w:type="gramStart"/>
            <w:r w:rsidRPr="00D26091">
              <w:rPr>
                <w:rFonts w:ascii="宋体" w:hAnsi="宋体" w:cs="宋体" w:hint="eastAsia"/>
                <w:kern w:val="0"/>
                <w:sz w:val="24"/>
                <w:lang w:bidi="ar"/>
              </w:rPr>
              <w:t>端针对</w:t>
            </w:r>
            <w:proofErr w:type="gramEnd"/>
            <w:r w:rsidRPr="00D26091">
              <w:rPr>
                <w:rFonts w:ascii="宋体" w:hAnsi="宋体" w:cs="宋体" w:hint="eastAsia"/>
                <w:kern w:val="0"/>
                <w:sz w:val="24"/>
                <w:lang w:bidi="ar"/>
              </w:rPr>
              <w:t>田间管理数据，作物基地生产管理环节进行快速录入，通过移动端对相关工作流程数据进</w:t>
            </w:r>
            <w:r w:rsidRPr="00D26091">
              <w:rPr>
                <w:rFonts w:ascii="宋体" w:hAnsi="宋体" w:cs="宋体" w:hint="eastAsia"/>
                <w:kern w:val="0"/>
                <w:sz w:val="24"/>
                <w:lang w:bidi="ar"/>
              </w:rPr>
              <w:lastRenderedPageBreak/>
              <w:t>行录入及查询。</w:t>
            </w:r>
          </w:p>
          <w:p w14:paraId="4D1A08BA" w14:textId="77777777" w:rsidR="003A7EEE" w:rsidRDefault="003A7EEE" w:rsidP="007B13B2">
            <w:pPr>
              <w:widowControl/>
            </w:pPr>
          </w:p>
        </w:tc>
        <w:tc>
          <w:tcPr>
            <w:tcW w:w="680" w:type="dxa"/>
            <w:shd w:val="clear" w:color="auto" w:fill="auto"/>
            <w:vAlign w:val="center"/>
          </w:tcPr>
          <w:p w14:paraId="7ACDAFA4"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lastRenderedPageBreak/>
              <w:t>1</w:t>
            </w:r>
          </w:p>
        </w:tc>
        <w:tc>
          <w:tcPr>
            <w:tcW w:w="849" w:type="dxa"/>
          </w:tcPr>
          <w:p w14:paraId="3FD8323F" w14:textId="77777777" w:rsidR="003A7EEE" w:rsidRDefault="003A7EEE" w:rsidP="007B13B2">
            <w:pPr>
              <w:snapToGrid w:val="0"/>
              <w:jc w:val="center"/>
              <w:rPr>
                <w:rFonts w:ascii="宋体" w:hAnsiTheme="minorEastAsia" w:cstheme="minorEastAsia"/>
                <w:sz w:val="24"/>
                <w:szCs w:val="21"/>
              </w:rPr>
            </w:pPr>
          </w:p>
        </w:tc>
        <w:tc>
          <w:tcPr>
            <w:tcW w:w="849" w:type="dxa"/>
          </w:tcPr>
          <w:p w14:paraId="640C648A" w14:textId="77777777" w:rsidR="003A7EEE" w:rsidRDefault="003A7EEE" w:rsidP="007B13B2">
            <w:pPr>
              <w:snapToGrid w:val="0"/>
              <w:jc w:val="center"/>
              <w:rPr>
                <w:rFonts w:ascii="宋体" w:hAnsiTheme="minorEastAsia" w:cstheme="minorEastAsia"/>
                <w:sz w:val="24"/>
                <w:szCs w:val="21"/>
              </w:rPr>
            </w:pPr>
          </w:p>
        </w:tc>
      </w:tr>
      <w:tr w:rsidR="003A7EEE" w14:paraId="68A53911" w14:textId="77777777" w:rsidTr="007B13B2">
        <w:trPr>
          <w:jc w:val="center"/>
        </w:trPr>
        <w:tc>
          <w:tcPr>
            <w:tcW w:w="651" w:type="dxa"/>
            <w:vAlign w:val="center"/>
          </w:tcPr>
          <w:p w14:paraId="43262C88"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7</w:t>
            </w:r>
          </w:p>
        </w:tc>
        <w:tc>
          <w:tcPr>
            <w:tcW w:w="1266" w:type="dxa"/>
            <w:shd w:val="clear" w:color="auto" w:fill="auto"/>
            <w:vAlign w:val="center"/>
          </w:tcPr>
          <w:p w14:paraId="2A872770" w14:textId="77777777" w:rsidR="003A7EEE" w:rsidRDefault="003A7EEE" w:rsidP="007B13B2">
            <w:pPr>
              <w:widowControl/>
              <w:jc w:val="left"/>
              <w:rPr>
                <w:rFonts w:ascii="宋体" w:hAnsi="宋体" w:cs="宋体"/>
                <w:kern w:val="0"/>
                <w:sz w:val="24"/>
                <w:lang w:bidi="ar"/>
              </w:rPr>
            </w:pPr>
            <w:r>
              <w:rPr>
                <w:rFonts w:ascii="宋体" w:hAnsi="宋体" w:cs="宋体" w:hint="eastAsia"/>
                <w:kern w:val="0"/>
                <w:sz w:val="24"/>
                <w:lang w:bidi="ar"/>
              </w:rPr>
              <w:t>低温存储柜</w:t>
            </w:r>
          </w:p>
        </w:tc>
        <w:tc>
          <w:tcPr>
            <w:tcW w:w="5875" w:type="dxa"/>
            <w:gridSpan w:val="2"/>
            <w:shd w:val="clear" w:color="auto" w:fill="auto"/>
            <w:vAlign w:val="center"/>
          </w:tcPr>
          <w:p w14:paraId="1E00B8D9" w14:textId="77777777" w:rsidR="003A7EEE" w:rsidRDefault="003A7EEE" w:rsidP="007B13B2">
            <w:pPr>
              <w:widowControl/>
              <w:rPr>
                <w:rFonts w:ascii="宋体" w:hAnsi="宋体" w:cs="宋体"/>
                <w:kern w:val="0"/>
                <w:sz w:val="24"/>
                <w:lang w:bidi="ar"/>
              </w:rPr>
            </w:pPr>
            <w:r>
              <w:rPr>
                <w:rFonts w:ascii="Segoe UI" w:hAnsi="Segoe UI" w:cs="Segoe UI" w:hint="eastAsia"/>
                <w:color w:val="0F1115"/>
                <w:sz w:val="24"/>
                <w:shd w:val="clear" w:color="auto" w:fill="FFFFFF"/>
              </w:rPr>
              <w:t>冰箱容积＞</w:t>
            </w:r>
            <w:r>
              <w:rPr>
                <w:rFonts w:ascii="Segoe UI" w:hAnsi="Segoe UI" w:cs="Segoe UI" w:hint="eastAsia"/>
                <w:color w:val="0F1115"/>
                <w:sz w:val="24"/>
                <w:shd w:val="clear" w:color="auto" w:fill="FFFFFF"/>
              </w:rPr>
              <w:t>200L</w:t>
            </w:r>
            <w:r>
              <w:rPr>
                <w:rFonts w:ascii="Segoe UI" w:hAnsi="Segoe UI" w:cs="Segoe UI" w:hint="eastAsia"/>
                <w:color w:val="0F1115"/>
                <w:sz w:val="24"/>
                <w:shd w:val="clear" w:color="auto" w:fill="FFFFFF"/>
              </w:rPr>
              <w:t>，温度分区，可实现温度控制</w:t>
            </w:r>
          </w:p>
        </w:tc>
        <w:tc>
          <w:tcPr>
            <w:tcW w:w="680" w:type="dxa"/>
            <w:shd w:val="clear" w:color="auto" w:fill="auto"/>
            <w:vAlign w:val="center"/>
          </w:tcPr>
          <w:p w14:paraId="1CC02969" w14:textId="77777777" w:rsidR="003A7EEE" w:rsidRDefault="003A7EEE" w:rsidP="007B13B2">
            <w:pPr>
              <w:snapToGrid w:val="0"/>
              <w:jc w:val="center"/>
              <w:rPr>
                <w:rFonts w:ascii="宋体" w:hAnsiTheme="minorEastAsia" w:cstheme="minorEastAsia"/>
                <w:sz w:val="24"/>
                <w:szCs w:val="21"/>
              </w:rPr>
            </w:pPr>
            <w:r>
              <w:rPr>
                <w:rFonts w:ascii="宋体" w:hAnsiTheme="minorEastAsia" w:cstheme="minorEastAsia" w:hint="eastAsia"/>
                <w:sz w:val="24"/>
                <w:szCs w:val="21"/>
              </w:rPr>
              <w:t>1</w:t>
            </w:r>
          </w:p>
        </w:tc>
        <w:tc>
          <w:tcPr>
            <w:tcW w:w="849" w:type="dxa"/>
            <w:vAlign w:val="center"/>
          </w:tcPr>
          <w:p w14:paraId="13016D0D" w14:textId="77777777" w:rsidR="003A7EEE" w:rsidRDefault="003A7EEE" w:rsidP="007B13B2">
            <w:pPr>
              <w:snapToGrid w:val="0"/>
              <w:jc w:val="center"/>
              <w:rPr>
                <w:rFonts w:ascii="宋体" w:hAnsiTheme="minorEastAsia" w:cstheme="minorEastAsia"/>
                <w:sz w:val="24"/>
                <w:szCs w:val="21"/>
              </w:rPr>
            </w:pPr>
          </w:p>
        </w:tc>
        <w:tc>
          <w:tcPr>
            <w:tcW w:w="849" w:type="dxa"/>
            <w:vAlign w:val="center"/>
          </w:tcPr>
          <w:p w14:paraId="38C13F46" w14:textId="77777777" w:rsidR="003A7EEE" w:rsidRDefault="003A7EEE" w:rsidP="007B13B2">
            <w:pPr>
              <w:snapToGrid w:val="0"/>
              <w:jc w:val="center"/>
              <w:rPr>
                <w:rFonts w:ascii="宋体" w:hAnsiTheme="minorEastAsia" w:cstheme="minorEastAsia"/>
                <w:sz w:val="24"/>
                <w:szCs w:val="21"/>
              </w:rPr>
            </w:pPr>
          </w:p>
        </w:tc>
      </w:tr>
      <w:tr w:rsidR="003A7EEE" w14:paraId="050743B5" w14:textId="77777777" w:rsidTr="007B13B2">
        <w:trPr>
          <w:jc w:val="center"/>
        </w:trPr>
        <w:tc>
          <w:tcPr>
            <w:tcW w:w="7792" w:type="dxa"/>
            <w:gridSpan w:val="4"/>
            <w:vAlign w:val="center"/>
          </w:tcPr>
          <w:p w14:paraId="258B3CCF" w14:textId="77777777" w:rsidR="003A7EEE" w:rsidRDefault="003A7EEE" w:rsidP="007B13B2">
            <w:pPr>
              <w:widowControl/>
              <w:rPr>
                <w:rFonts w:ascii="Segoe UI" w:hAnsi="Segoe UI" w:cs="Segoe UI"/>
                <w:color w:val="0F1115"/>
                <w:sz w:val="24"/>
                <w:shd w:val="clear" w:color="auto" w:fill="FFFFFF"/>
              </w:rPr>
            </w:pPr>
            <w:r w:rsidRPr="00AD7A7E">
              <w:rPr>
                <w:rFonts w:ascii="Segoe UI" w:hAnsi="Segoe UI" w:cs="Segoe UI" w:hint="eastAsia"/>
                <w:color w:val="0F1115"/>
                <w:sz w:val="24"/>
                <w:shd w:val="clear" w:color="auto" w:fill="FFFFFF"/>
              </w:rPr>
              <w:t>合计（元）（报价包含：</w:t>
            </w:r>
            <w:r>
              <w:rPr>
                <w:rFonts w:ascii="Segoe UI" w:hAnsi="Segoe UI" w:cs="Segoe UI" w:hint="eastAsia"/>
                <w:color w:val="0F1115"/>
                <w:sz w:val="24"/>
                <w:shd w:val="clear" w:color="auto" w:fill="FFFFFF"/>
              </w:rPr>
              <w:t>设备、</w:t>
            </w:r>
            <w:r w:rsidRPr="00AD7A7E">
              <w:rPr>
                <w:rFonts w:ascii="Segoe UI" w:hAnsi="Segoe UI" w:cs="Segoe UI" w:hint="eastAsia"/>
                <w:color w:val="0F1115"/>
                <w:sz w:val="24"/>
                <w:shd w:val="clear" w:color="auto" w:fill="FFFFFF"/>
              </w:rPr>
              <w:t>运输</w:t>
            </w:r>
            <w:r>
              <w:rPr>
                <w:rFonts w:ascii="Segoe UI" w:hAnsi="Segoe UI" w:cs="Segoe UI" w:hint="eastAsia"/>
                <w:color w:val="0F1115"/>
                <w:sz w:val="24"/>
                <w:shd w:val="clear" w:color="auto" w:fill="FFFFFF"/>
              </w:rPr>
              <w:t>、安装</w:t>
            </w:r>
            <w:r w:rsidRPr="00AD7A7E">
              <w:rPr>
                <w:rFonts w:ascii="Segoe UI" w:hAnsi="Segoe UI" w:cs="Segoe UI" w:hint="eastAsia"/>
                <w:color w:val="0F1115"/>
                <w:sz w:val="24"/>
                <w:shd w:val="clear" w:color="auto" w:fill="FFFFFF"/>
              </w:rPr>
              <w:t>调试、验收、售后质保、增值税及法律法规要求缴纳的一切税费）</w:t>
            </w:r>
          </w:p>
        </w:tc>
        <w:tc>
          <w:tcPr>
            <w:tcW w:w="2378" w:type="dxa"/>
            <w:gridSpan w:val="3"/>
            <w:shd w:val="clear" w:color="auto" w:fill="auto"/>
            <w:vAlign w:val="center"/>
          </w:tcPr>
          <w:p w14:paraId="69A89FCC" w14:textId="77777777" w:rsidR="003A7EEE" w:rsidRDefault="003A7EEE" w:rsidP="007B13B2">
            <w:pPr>
              <w:snapToGrid w:val="0"/>
              <w:jc w:val="center"/>
              <w:rPr>
                <w:rFonts w:ascii="宋体" w:hAnsiTheme="minorEastAsia" w:cstheme="minorEastAsia"/>
                <w:sz w:val="24"/>
                <w:szCs w:val="21"/>
              </w:rPr>
            </w:pPr>
          </w:p>
        </w:tc>
      </w:tr>
    </w:tbl>
    <w:p w14:paraId="02BD2E21" w14:textId="77777777" w:rsidR="003A7EEE" w:rsidRDefault="003A7EEE" w:rsidP="003A7EEE">
      <w:pPr>
        <w:wordWrap w:val="0"/>
        <w:jc w:val="right"/>
        <w:rPr>
          <w:rFonts w:ascii="仿宋_GB2312" w:eastAsia="仿宋_GB2312" w:hAnsi="宋体" w:cs="Times New Roman"/>
          <w:sz w:val="30"/>
          <w:szCs w:val="30"/>
        </w:rPr>
      </w:pPr>
    </w:p>
    <w:p w14:paraId="2E9F6462" w14:textId="77777777" w:rsidR="003A7EEE" w:rsidRDefault="003A7EEE" w:rsidP="003A7EEE">
      <w:pPr>
        <w:jc w:val="right"/>
        <w:rPr>
          <w:rFonts w:ascii="仿宋_GB2312" w:eastAsia="仿宋_GB2312" w:hAnsi="宋体" w:cs="Times New Roman"/>
          <w:sz w:val="30"/>
          <w:szCs w:val="30"/>
        </w:rPr>
      </w:pPr>
    </w:p>
    <w:p w14:paraId="33DAC684" w14:textId="77777777" w:rsidR="003A7EEE" w:rsidRPr="003525F2" w:rsidRDefault="003A7EEE" w:rsidP="003A7EEE">
      <w:pPr>
        <w:ind w:firstLine="4200"/>
        <w:jc w:val="left"/>
        <w:rPr>
          <w:rFonts w:ascii="仿宋_GB2312" w:eastAsia="仿宋_GB2312" w:hAnsi="宋体" w:cs="Times New Roman"/>
          <w:sz w:val="30"/>
          <w:szCs w:val="30"/>
        </w:rPr>
      </w:pPr>
      <w:r>
        <w:rPr>
          <w:rFonts w:ascii="仿宋_GB2312" w:eastAsia="仿宋_GB2312" w:hAnsi="宋体" w:cs="Times New Roman" w:hint="eastAsia"/>
          <w:sz w:val="30"/>
          <w:szCs w:val="30"/>
        </w:rPr>
        <w:t xml:space="preserve">供应商（加盖印章）：             </w:t>
      </w:r>
    </w:p>
    <w:p w14:paraId="6AFE884C" w14:textId="77777777" w:rsidR="003A7EEE" w:rsidRDefault="003A7EEE" w:rsidP="003A7EEE">
      <w:pPr>
        <w:wordWrap w:val="0"/>
        <w:ind w:firstLine="4200"/>
        <w:jc w:val="left"/>
        <w:rPr>
          <w:rFonts w:ascii="仿宋_GB2312" w:eastAsia="仿宋_GB2312" w:hAnsi="宋体" w:cs="Times New Roman"/>
          <w:sz w:val="30"/>
          <w:szCs w:val="30"/>
        </w:rPr>
      </w:pPr>
      <w:r>
        <w:rPr>
          <w:rFonts w:ascii="仿宋_GB2312" w:eastAsia="仿宋_GB2312" w:hAnsi="宋体" w:cs="Times New Roman" w:hint="eastAsia"/>
          <w:sz w:val="30"/>
          <w:szCs w:val="30"/>
        </w:rPr>
        <w:t xml:space="preserve">联系人：                   </w:t>
      </w:r>
    </w:p>
    <w:p w14:paraId="41BFBD5A" w14:textId="77777777" w:rsidR="003A7EEE" w:rsidRDefault="003A7EEE" w:rsidP="003A7EEE">
      <w:pPr>
        <w:wordWrap w:val="0"/>
        <w:ind w:firstLine="4200"/>
        <w:jc w:val="left"/>
        <w:rPr>
          <w:rFonts w:ascii="仿宋_GB2312" w:eastAsia="仿宋_GB2312" w:hAnsi="宋体" w:cs="Times New Roman"/>
          <w:sz w:val="30"/>
          <w:szCs w:val="30"/>
        </w:rPr>
      </w:pPr>
      <w:r>
        <w:rPr>
          <w:rFonts w:ascii="仿宋_GB2312" w:eastAsia="仿宋_GB2312" w:hAnsi="宋体" w:cs="Times New Roman" w:hint="eastAsia"/>
          <w:sz w:val="30"/>
          <w:szCs w:val="30"/>
        </w:rPr>
        <w:t xml:space="preserve">联系电话：                 </w:t>
      </w:r>
    </w:p>
    <w:p w14:paraId="73CFF557" w14:textId="77777777" w:rsidR="003A7EEE" w:rsidRDefault="003A7EEE" w:rsidP="003A7EEE">
      <w:pPr>
        <w:wordWrap w:val="0"/>
        <w:jc w:val="left"/>
        <w:rPr>
          <w:rFonts w:ascii="仿宋_GB2312" w:eastAsia="仿宋_GB2312" w:hAnsi="宋体" w:cs="Times New Roman"/>
          <w:sz w:val="30"/>
          <w:szCs w:val="30"/>
        </w:rPr>
      </w:pPr>
      <w:r>
        <w:rPr>
          <w:rFonts w:ascii="仿宋_GB2312" w:eastAsia="仿宋_GB2312" w:hAnsi="宋体" w:cs="Times New Roman" w:hint="eastAsia"/>
          <w:sz w:val="30"/>
          <w:szCs w:val="30"/>
        </w:rPr>
        <w:t xml:space="preserve">                                     年   月    日      </w:t>
      </w:r>
    </w:p>
    <w:p w14:paraId="0C040E08" w14:textId="77777777" w:rsidR="003A7EEE" w:rsidRDefault="003A7EEE" w:rsidP="003A7EEE">
      <w:pPr>
        <w:wordWrap w:val="0"/>
        <w:jc w:val="left"/>
        <w:rPr>
          <w:rFonts w:ascii="仿宋_GB2312" w:eastAsia="仿宋_GB2312" w:hAnsi="宋体" w:cs="Times New Roman"/>
          <w:sz w:val="30"/>
          <w:szCs w:val="30"/>
        </w:rPr>
      </w:pPr>
    </w:p>
    <w:p w14:paraId="129B1377" w14:textId="77777777" w:rsidR="003A7EEE" w:rsidRDefault="003A7EEE" w:rsidP="003A7EEE">
      <w:pPr>
        <w:wordWrap w:val="0"/>
        <w:jc w:val="left"/>
        <w:rPr>
          <w:rFonts w:ascii="仿宋_GB2312" w:eastAsia="仿宋_GB2312" w:hAnsi="宋体" w:cs="Times New Roman"/>
          <w:sz w:val="30"/>
          <w:szCs w:val="30"/>
        </w:rPr>
      </w:pPr>
    </w:p>
    <w:p w14:paraId="62466570" w14:textId="77777777" w:rsidR="003A7EEE" w:rsidRDefault="003A7EEE" w:rsidP="003A7EEE">
      <w:pPr>
        <w:wordWrap w:val="0"/>
        <w:jc w:val="left"/>
        <w:rPr>
          <w:rFonts w:ascii="仿宋_GB2312" w:eastAsia="仿宋_GB2312" w:hAnsi="宋体" w:cs="Times New Roman"/>
          <w:sz w:val="30"/>
          <w:szCs w:val="30"/>
        </w:rPr>
      </w:pPr>
    </w:p>
    <w:p w14:paraId="41AE7625" w14:textId="77777777" w:rsidR="003A7EEE" w:rsidRDefault="003A7EEE" w:rsidP="003A7EEE">
      <w:pPr>
        <w:wordWrap w:val="0"/>
        <w:jc w:val="left"/>
        <w:rPr>
          <w:rFonts w:ascii="仿宋_GB2312" w:eastAsia="仿宋_GB2312" w:hAnsi="宋体" w:cs="Times New Roman"/>
          <w:sz w:val="30"/>
          <w:szCs w:val="30"/>
        </w:rPr>
      </w:pPr>
    </w:p>
    <w:p w14:paraId="5CF737F7" w14:textId="77777777" w:rsidR="003A7EEE" w:rsidRDefault="003A7EEE" w:rsidP="003A7EEE">
      <w:pPr>
        <w:wordWrap w:val="0"/>
        <w:jc w:val="left"/>
        <w:rPr>
          <w:rFonts w:ascii="仿宋_GB2312" w:eastAsia="仿宋_GB2312" w:hAnsi="宋体" w:cs="Times New Roman"/>
          <w:sz w:val="30"/>
          <w:szCs w:val="30"/>
        </w:rPr>
      </w:pPr>
    </w:p>
    <w:p w14:paraId="132AE65C" w14:textId="77777777" w:rsidR="003A7EEE" w:rsidRDefault="003A7EEE" w:rsidP="003A7EEE">
      <w:pPr>
        <w:wordWrap w:val="0"/>
        <w:jc w:val="left"/>
        <w:rPr>
          <w:rFonts w:ascii="仿宋_GB2312" w:eastAsia="仿宋_GB2312" w:hAnsi="宋体" w:cs="Times New Roman"/>
          <w:sz w:val="30"/>
          <w:szCs w:val="30"/>
        </w:rPr>
      </w:pPr>
    </w:p>
    <w:p w14:paraId="6FD412EA" w14:textId="77777777" w:rsidR="003A7EEE" w:rsidRDefault="003A7EEE" w:rsidP="003A7EEE">
      <w:pPr>
        <w:wordWrap w:val="0"/>
        <w:jc w:val="left"/>
        <w:rPr>
          <w:rFonts w:ascii="仿宋_GB2312" w:eastAsia="仿宋_GB2312" w:hAnsi="宋体" w:cs="Times New Roman"/>
          <w:sz w:val="30"/>
          <w:szCs w:val="30"/>
        </w:rPr>
      </w:pPr>
    </w:p>
    <w:p w14:paraId="35E67D64" w14:textId="77777777" w:rsidR="003A7EEE" w:rsidRDefault="003A7EEE" w:rsidP="003A7EEE">
      <w:pPr>
        <w:wordWrap w:val="0"/>
        <w:jc w:val="left"/>
        <w:rPr>
          <w:rFonts w:ascii="仿宋_GB2312" w:eastAsia="仿宋_GB2312" w:hAnsi="宋体" w:cs="Times New Roman"/>
          <w:sz w:val="30"/>
          <w:szCs w:val="30"/>
        </w:rPr>
      </w:pPr>
    </w:p>
    <w:p w14:paraId="66652BD5" w14:textId="77777777" w:rsidR="003A7EEE" w:rsidRDefault="003A7EEE" w:rsidP="003A7EEE">
      <w:pPr>
        <w:wordWrap w:val="0"/>
        <w:jc w:val="left"/>
        <w:rPr>
          <w:rFonts w:ascii="仿宋_GB2312" w:eastAsia="仿宋_GB2312" w:hAnsi="宋体" w:cs="Times New Roman"/>
          <w:sz w:val="30"/>
          <w:szCs w:val="30"/>
        </w:rPr>
      </w:pPr>
    </w:p>
    <w:p w14:paraId="524F87A9" w14:textId="77777777" w:rsidR="003A7EEE" w:rsidRDefault="003A7EEE" w:rsidP="003A7EEE">
      <w:pPr>
        <w:wordWrap w:val="0"/>
        <w:jc w:val="left"/>
        <w:rPr>
          <w:rFonts w:ascii="仿宋_GB2312" w:eastAsia="仿宋_GB2312" w:hAnsi="宋体" w:cs="Times New Roman"/>
          <w:sz w:val="30"/>
          <w:szCs w:val="30"/>
        </w:rPr>
      </w:pPr>
    </w:p>
    <w:p w14:paraId="6BA4F271" w14:textId="77777777" w:rsidR="003A7EEE" w:rsidRDefault="003A7EEE" w:rsidP="003A7EEE">
      <w:pPr>
        <w:wordWrap w:val="0"/>
        <w:jc w:val="left"/>
        <w:rPr>
          <w:rFonts w:ascii="仿宋_GB2312" w:eastAsia="仿宋_GB2312" w:hAnsi="宋体" w:cs="Times New Roman" w:hint="eastAsia"/>
          <w:sz w:val="30"/>
          <w:szCs w:val="30"/>
        </w:rPr>
      </w:pPr>
    </w:p>
    <w:p w14:paraId="50142CD8" w14:textId="77777777" w:rsidR="003A7EEE" w:rsidRDefault="003A7EEE" w:rsidP="003A7EEE">
      <w:pPr>
        <w:rPr>
          <w:rFonts w:asciiTheme="minorEastAsia" w:hAnsiTheme="minorEastAsia" w:cstheme="minorEastAsia"/>
          <w:b/>
          <w:bCs/>
          <w:w w:val="96"/>
          <w:sz w:val="32"/>
          <w:szCs w:val="32"/>
        </w:rPr>
      </w:pPr>
      <w:r>
        <w:rPr>
          <w:rFonts w:asciiTheme="minorEastAsia" w:hAnsiTheme="minorEastAsia" w:cstheme="minorEastAsia" w:hint="eastAsia"/>
          <w:b/>
          <w:bCs/>
          <w:w w:val="96"/>
          <w:sz w:val="32"/>
          <w:szCs w:val="32"/>
        </w:rPr>
        <w:lastRenderedPageBreak/>
        <w:t>附件2</w:t>
      </w:r>
    </w:p>
    <w:tbl>
      <w:tblPr>
        <w:tblW w:w="58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1286"/>
        <w:gridCol w:w="782"/>
        <w:gridCol w:w="6405"/>
      </w:tblGrid>
      <w:tr w:rsidR="003A7EEE" w14:paraId="51705AC6" w14:textId="77777777" w:rsidTr="007B13B2">
        <w:trPr>
          <w:trHeight w:val="567"/>
          <w:tblHeader/>
          <w:jc w:val="center"/>
        </w:trPr>
        <w:tc>
          <w:tcPr>
            <w:tcW w:w="719" w:type="pct"/>
            <w:shd w:val="clear" w:color="auto" w:fill="D9D9D9" w:themeFill="background1" w:themeFillShade="D9"/>
            <w:vAlign w:val="center"/>
          </w:tcPr>
          <w:p w14:paraId="31093B21" w14:textId="77777777" w:rsidR="003A7EEE" w:rsidRPr="00146428" w:rsidRDefault="003A7EEE" w:rsidP="007B13B2">
            <w:pPr>
              <w:pStyle w:val="a8"/>
              <w:jc w:val="center"/>
              <w:rPr>
                <w:rFonts w:asciiTheme="minorEastAsia" w:eastAsiaTheme="minorEastAsia" w:hAnsiTheme="minorEastAsia"/>
                <w:b/>
                <w:bCs/>
              </w:rPr>
            </w:pPr>
            <w:r w:rsidRPr="00146428">
              <w:rPr>
                <w:rFonts w:asciiTheme="minorEastAsia" w:eastAsiaTheme="minorEastAsia" w:hAnsiTheme="minorEastAsia" w:hint="eastAsia"/>
                <w:b/>
                <w:bCs/>
              </w:rPr>
              <w:t>评标项目</w:t>
            </w:r>
          </w:p>
        </w:tc>
        <w:tc>
          <w:tcPr>
            <w:tcW w:w="649" w:type="pct"/>
            <w:shd w:val="clear" w:color="auto" w:fill="D9D9D9" w:themeFill="background1" w:themeFillShade="D9"/>
            <w:vAlign w:val="center"/>
          </w:tcPr>
          <w:p w14:paraId="4A2E209A" w14:textId="77777777" w:rsidR="003A7EEE" w:rsidRPr="00146428" w:rsidRDefault="003A7EEE" w:rsidP="007B13B2">
            <w:pPr>
              <w:pStyle w:val="a8"/>
              <w:jc w:val="center"/>
              <w:rPr>
                <w:rFonts w:asciiTheme="minorEastAsia" w:eastAsiaTheme="minorEastAsia" w:hAnsiTheme="minorEastAsia"/>
                <w:b/>
                <w:bCs/>
              </w:rPr>
            </w:pPr>
            <w:r w:rsidRPr="00146428">
              <w:rPr>
                <w:rFonts w:asciiTheme="minorEastAsia" w:eastAsiaTheme="minorEastAsia" w:hAnsiTheme="minorEastAsia" w:hint="eastAsia"/>
                <w:b/>
                <w:bCs/>
              </w:rPr>
              <w:t>评标分项</w:t>
            </w:r>
          </w:p>
        </w:tc>
        <w:tc>
          <w:tcPr>
            <w:tcW w:w="395" w:type="pct"/>
            <w:shd w:val="clear" w:color="auto" w:fill="D9D9D9" w:themeFill="background1" w:themeFillShade="D9"/>
            <w:vAlign w:val="center"/>
          </w:tcPr>
          <w:p w14:paraId="66A595F3" w14:textId="77777777" w:rsidR="003A7EEE" w:rsidRPr="00146428" w:rsidRDefault="003A7EEE" w:rsidP="007B13B2">
            <w:pPr>
              <w:pStyle w:val="a8"/>
              <w:jc w:val="center"/>
              <w:rPr>
                <w:rFonts w:asciiTheme="minorEastAsia" w:eastAsiaTheme="minorEastAsia" w:hAnsiTheme="minorEastAsia"/>
                <w:b/>
                <w:bCs/>
              </w:rPr>
            </w:pPr>
            <w:r w:rsidRPr="00146428">
              <w:rPr>
                <w:rFonts w:asciiTheme="minorEastAsia" w:eastAsiaTheme="minorEastAsia" w:hAnsiTheme="minorEastAsia" w:hint="eastAsia"/>
                <w:b/>
                <w:bCs/>
              </w:rPr>
              <w:t>分值</w:t>
            </w:r>
          </w:p>
        </w:tc>
        <w:tc>
          <w:tcPr>
            <w:tcW w:w="3236" w:type="pct"/>
            <w:shd w:val="clear" w:color="auto" w:fill="D9D9D9" w:themeFill="background1" w:themeFillShade="D9"/>
            <w:vAlign w:val="center"/>
          </w:tcPr>
          <w:p w14:paraId="79767B97" w14:textId="77777777" w:rsidR="003A7EEE" w:rsidRPr="00146428" w:rsidRDefault="003A7EEE" w:rsidP="007B13B2">
            <w:pPr>
              <w:pStyle w:val="a8"/>
              <w:jc w:val="center"/>
              <w:rPr>
                <w:rFonts w:asciiTheme="minorEastAsia" w:eastAsiaTheme="minorEastAsia" w:hAnsiTheme="minorEastAsia"/>
                <w:b/>
                <w:bCs/>
              </w:rPr>
            </w:pPr>
            <w:r w:rsidRPr="00146428">
              <w:rPr>
                <w:rFonts w:asciiTheme="minorEastAsia" w:eastAsiaTheme="minorEastAsia" w:hAnsiTheme="minorEastAsia" w:hint="eastAsia"/>
                <w:b/>
                <w:bCs/>
              </w:rPr>
              <w:t>子项目及分值</w:t>
            </w:r>
          </w:p>
        </w:tc>
      </w:tr>
      <w:tr w:rsidR="003A7EEE" w14:paraId="2FBDC68E" w14:textId="77777777" w:rsidTr="007B13B2">
        <w:trPr>
          <w:trHeight w:val="567"/>
          <w:jc w:val="center"/>
        </w:trPr>
        <w:tc>
          <w:tcPr>
            <w:tcW w:w="719" w:type="pct"/>
            <w:vAlign w:val="center"/>
          </w:tcPr>
          <w:p w14:paraId="5E572EC7"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价格部分</w:t>
            </w:r>
          </w:p>
          <w:p w14:paraId="51AA61C2"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（50分）</w:t>
            </w:r>
          </w:p>
        </w:tc>
        <w:tc>
          <w:tcPr>
            <w:tcW w:w="649" w:type="pct"/>
            <w:tcBorders>
              <w:bottom w:val="single" w:sz="4" w:space="0" w:color="auto"/>
            </w:tcBorders>
            <w:vAlign w:val="center"/>
          </w:tcPr>
          <w:p w14:paraId="107524AC"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报价</w:t>
            </w:r>
          </w:p>
        </w:tc>
        <w:tc>
          <w:tcPr>
            <w:tcW w:w="395" w:type="pct"/>
            <w:vAlign w:val="center"/>
          </w:tcPr>
          <w:p w14:paraId="790CA21D"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50</w:t>
            </w:r>
          </w:p>
        </w:tc>
        <w:tc>
          <w:tcPr>
            <w:tcW w:w="3236" w:type="pct"/>
            <w:vAlign w:val="center"/>
          </w:tcPr>
          <w:p w14:paraId="74B4253F"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满足</w:t>
            </w:r>
            <w:r>
              <w:rPr>
                <w:rFonts w:asciiTheme="minorEastAsia" w:eastAsiaTheme="minorEastAsia" w:hAnsiTheme="minorEastAsia" w:hint="eastAsia"/>
              </w:rPr>
              <w:t>设备及系统</w:t>
            </w:r>
            <w:r w:rsidRPr="00146428">
              <w:rPr>
                <w:rFonts w:asciiTheme="minorEastAsia" w:eastAsiaTheme="minorEastAsia" w:hAnsiTheme="minorEastAsia" w:hint="eastAsia"/>
              </w:rPr>
              <w:t>要求且投标价格最低的报价为评标基准价，其价格分为满分。其他投标人的价格</w:t>
            </w:r>
            <w:proofErr w:type="gramStart"/>
            <w:r w:rsidRPr="00146428">
              <w:rPr>
                <w:rFonts w:asciiTheme="minorEastAsia" w:eastAsiaTheme="minorEastAsia" w:hAnsiTheme="minorEastAsia" w:hint="eastAsia"/>
              </w:rPr>
              <w:t>分统一</w:t>
            </w:r>
            <w:proofErr w:type="gramEnd"/>
            <w:r w:rsidRPr="00146428">
              <w:rPr>
                <w:rFonts w:asciiTheme="minorEastAsia" w:eastAsiaTheme="minorEastAsia" w:hAnsiTheme="minorEastAsia" w:hint="eastAsia"/>
              </w:rPr>
              <w:t>按照下列公式计算：</w:t>
            </w:r>
          </w:p>
          <w:p w14:paraId="3E05E5B0"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投标报价得分=（评标基准价／投标报价)×</w:t>
            </w:r>
            <w:proofErr w:type="gramStart"/>
            <w:r w:rsidRPr="00146428">
              <w:rPr>
                <w:rFonts w:asciiTheme="minorEastAsia" w:eastAsiaTheme="minorEastAsia" w:hAnsiTheme="minorEastAsia" w:hint="eastAsia"/>
              </w:rPr>
              <w:t>价格权</w:t>
            </w:r>
            <w:proofErr w:type="gramEnd"/>
            <w:r w:rsidRPr="00146428">
              <w:rPr>
                <w:rFonts w:asciiTheme="minorEastAsia" w:eastAsiaTheme="minorEastAsia" w:hAnsiTheme="minorEastAsia" w:hint="eastAsia"/>
              </w:rPr>
              <w:t>值×100</w:t>
            </w:r>
          </w:p>
          <w:p w14:paraId="034957E6" w14:textId="77777777" w:rsidR="003A7EEE" w:rsidRPr="00146428" w:rsidRDefault="003A7EEE" w:rsidP="007B13B2">
            <w:pPr>
              <w:pStyle w:val="a8"/>
              <w:jc w:val="both"/>
              <w:rPr>
                <w:rFonts w:asciiTheme="minorEastAsia" w:eastAsiaTheme="minorEastAsia" w:hAnsiTheme="minorEastAsia"/>
              </w:rPr>
            </w:pPr>
            <w:proofErr w:type="gramStart"/>
            <w:r w:rsidRPr="00146428">
              <w:rPr>
                <w:rFonts w:asciiTheme="minorEastAsia" w:eastAsiaTheme="minorEastAsia" w:hAnsiTheme="minorEastAsia" w:hint="eastAsia"/>
              </w:rPr>
              <w:t>价格权</w:t>
            </w:r>
            <w:proofErr w:type="gramEnd"/>
            <w:r w:rsidRPr="00146428">
              <w:rPr>
                <w:rFonts w:asciiTheme="minorEastAsia" w:eastAsiaTheme="minorEastAsia" w:hAnsiTheme="minorEastAsia" w:hint="eastAsia"/>
              </w:rPr>
              <w:t xml:space="preserve">值= </w:t>
            </w:r>
            <w:r>
              <w:rPr>
                <w:rFonts w:asciiTheme="minorEastAsia" w:eastAsiaTheme="minorEastAsia" w:hAnsiTheme="minorEastAsia" w:hint="eastAsia"/>
              </w:rPr>
              <w:t>5</w:t>
            </w:r>
            <w:r w:rsidRPr="00146428">
              <w:rPr>
                <w:rFonts w:asciiTheme="minorEastAsia" w:eastAsiaTheme="minorEastAsia" w:hAnsiTheme="minorEastAsia" w:hint="eastAsia"/>
              </w:rPr>
              <w:t>0%</w:t>
            </w:r>
          </w:p>
        </w:tc>
      </w:tr>
      <w:tr w:rsidR="003A7EEE" w14:paraId="18DD6664" w14:textId="77777777" w:rsidTr="007B13B2">
        <w:trPr>
          <w:trHeight w:val="567"/>
          <w:jc w:val="center"/>
        </w:trPr>
        <w:tc>
          <w:tcPr>
            <w:tcW w:w="719" w:type="pct"/>
            <w:vMerge w:val="restart"/>
            <w:vAlign w:val="center"/>
          </w:tcPr>
          <w:p w14:paraId="1E7711AD"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商务部分</w:t>
            </w:r>
          </w:p>
          <w:p w14:paraId="58EDED64"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（10分）</w:t>
            </w:r>
          </w:p>
        </w:tc>
        <w:tc>
          <w:tcPr>
            <w:tcW w:w="649" w:type="pct"/>
            <w:tcBorders>
              <w:top w:val="single" w:sz="4" w:space="0" w:color="auto"/>
            </w:tcBorders>
            <w:vAlign w:val="center"/>
          </w:tcPr>
          <w:p w14:paraId="3AB90379"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类似业绩</w:t>
            </w:r>
          </w:p>
        </w:tc>
        <w:tc>
          <w:tcPr>
            <w:tcW w:w="395" w:type="pct"/>
            <w:vAlign w:val="center"/>
          </w:tcPr>
          <w:p w14:paraId="66C7133E"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6</w:t>
            </w:r>
          </w:p>
        </w:tc>
        <w:tc>
          <w:tcPr>
            <w:tcW w:w="3236" w:type="pct"/>
            <w:vAlign w:val="center"/>
          </w:tcPr>
          <w:p w14:paraId="7E3A2D00"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近三年（以合同签订日期为准，自响应文件递交截止时间前36个月，下同）承接过类似业绩，每提供一个有效业绩证明材料得2分，最多得6分。</w:t>
            </w:r>
            <w:r w:rsidRPr="00146428">
              <w:rPr>
                <w:rFonts w:asciiTheme="minorEastAsia" w:eastAsiaTheme="minorEastAsia" w:hAnsiTheme="minorEastAsia" w:hint="eastAsia"/>
                <w:bCs/>
              </w:rPr>
              <w:t>（须提供合同或通知书复印件并加盖公章）</w:t>
            </w:r>
          </w:p>
        </w:tc>
      </w:tr>
      <w:tr w:rsidR="003A7EEE" w14:paraId="13C9CD29" w14:textId="77777777" w:rsidTr="007B13B2">
        <w:trPr>
          <w:trHeight w:val="567"/>
          <w:jc w:val="center"/>
        </w:trPr>
        <w:tc>
          <w:tcPr>
            <w:tcW w:w="719" w:type="pct"/>
            <w:vMerge/>
            <w:vAlign w:val="center"/>
          </w:tcPr>
          <w:p w14:paraId="00ADDAE1" w14:textId="77777777" w:rsidR="003A7EEE" w:rsidRPr="00146428" w:rsidRDefault="003A7EEE" w:rsidP="007B13B2">
            <w:pPr>
              <w:pStyle w:val="a8"/>
              <w:jc w:val="center"/>
              <w:rPr>
                <w:rFonts w:asciiTheme="minorEastAsia" w:eastAsiaTheme="minorEastAsia" w:hAnsiTheme="minorEastAsia"/>
              </w:rPr>
            </w:pPr>
          </w:p>
        </w:tc>
        <w:tc>
          <w:tcPr>
            <w:tcW w:w="649" w:type="pct"/>
            <w:tcBorders>
              <w:top w:val="single" w:sz="4" w:space="0" w:color="auto"/>
            </w:tcBorders>
            <w:vAlign w:val="center"/>
          </w:tcPr>
          <w:p w14:paraId="28B2A755"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cs="宋体" w:hint="eastAsia"/>
                <w:szCs w:val="21"/>
              </w:rPr>
              <w:t>技术证明文件</w:t>
            </w:r>
          </w:p>
        </w:tc>
        <w:tc>
          <w:tcPr>
            <w:tcW w:w="395" w:type="pct"/>
            <w:vAlign w:val="center"/>
          </w:tcPr>
          <w:p w14:paraId="68CA2731"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4</w:t>
            </w:r>
          </w:p>
        </w:tc>
        <w:tc>
          <w:tcPr>
            <w:tcW w:w="3236" w:type="pct"/>
            <w:vAlign w:val="center"/>
          </w:tcPr>
          <w:p w14:paraId="2E4E7ACD"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cs="宋体" w:hint="eastAsia"/>
                <w:szCs w:val="21"/>
              </w:rPr>
              <w:t>供应商提供本次采购产品的国家植保机械质量检验检测中心（或其他检测单位）等机构出具的产品质量检验报告，每提供一份得2分，最高得4分。</w:t>
            </w:r>
          </w:p>
        </w:tc>
      </w:tr>
      <w:tr w:rsidR="003A7EEE" w14:paraId="44D1AC14" w14:textId="77777777" w:rsidTr="007B13B2">
        <w:trPr>
          <w:trHeight w:val="2354"/>
          <w:jc w:val="center"/>
        </w:trPr>
        <w:tc>
          <w:tcPr>
            <w:tcW w:w="719" w:type="pct"/>
            <w:vMerge w:val="restart"/>
            <w:vAlign w:val="center"/>
          </w:tcPr>
          <w:p w14:paraId="3FD06AB2"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技术部分</w:t>
            </w:r>
          </w:p>
          <w:p w14:paraId="399A0F79"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（40分）</w:t>
            </w:r>
          </w:p>
        </w:tc>
        <w:tc>
          <w:tcPr>
            <w:tcW w:w="649" w:type="pct"/>
            <w:vAlign w:val="center"/>
          </w:tcPr>
          <w:p w14:paraId="66506281"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实施方案</w:t>
            </w:r>
          </w:p>
          <w:p w14:paraId="34DFEEFE" w14:textId="77777777" w:rsidR="003A7EEE" w:rsidRPr="00146428" w:rsidRDefault="003A7EEE" w:rsidP="007B13B2">
            <w:pPr>
              <w:pStyle w:val="a8"/>
              <w:jc w:val="center"/>
              <w:rPr>
                <w:rFonts w:asciiTheme="minorEastAsia" w:eastAsiaTheme="minorEastAsia" w:hAnsiTheme="minorEastAsia"/>
              </w:rPr>
            </w:pPr>
          </w:p>
        </w:tc>
        <w:tc>
          <w:tcPr>
            <w:tcW w:w="395" w:type="pct"/>
            <w:vAlign w:val="center"/>
          </w:tcPr>
          <w:p w14:paraId="0DE050FB"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20</w:t>
            </w:r>
          </w:p>
        </w:tc>
        <w:tc>
          <w:tcPr>
            <w:tcW w:w="3236" w:type="pct"/>
            <w:vAlign w:val="center"/>
          </w:tcPr>
          <w:p w14:paraId="718F6454"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供应商根据本项目实际需要，制定项目实施方案,包括并不限于以下六个方面：①项目安排及职责分工；②配送方案；③交货时间和保障措施方案；④安装调试方案；⑤采购人应急和特殊情况需求响应方案；⑥自行组织现场情况踏勘。</w:t>
            </w:r>
          </w:p>
          <w:p w14:paraId="2508DEBB"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方案内容完备、合理、针对性强的，得 13-15 分；</w:t>
            </w:r>
          </w:p>
          <w:p w14:paraId="60557B48"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方案内容基本完备、基本合理、针对性一般的，得 8-11分；</w:t>
            </w:r>
          </w:p>
          <w:p w14:paraId="4A6760B5"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方案内容欠缺、不合理、未针对本项目特点的，得3-5分；</w:t>
            </w:r>
          </w:p>
          <w:p w14:paraId="7AF5DAA3"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完全不可行不得分。</w:t>
            </w:r>
          </w:p>
        </w:tc>
      </w:tr>
      <w:tr w:rsidR="003A7EEE" w14:paraId="1879BE65" w14:textId="77777777" w:rsidTr="007B13B2">
        <w:trPr>
          <w:trHeight w:val="567"/>
          <w:jc w:val="center"/>
        </w:trPr>
        <w:tc>
          <w:tcPr>
            <w:tcW w:w="719" w:type="pct"/>
            <w:vMerge/>
            <w:vAlign w:val="center"/>
          </w:tcPr>
          <w:p w14:paraId="3AC367B0" w14:textId="77777777" w:rsidR="003A7EEE" w:rsidRPr="00146428" w:rsidRDefault="003A7EEE" w:rsidP="007B13B2">
            <w:pPr>
              <w:pStyle w:val="a8"/>
              <w:jc w:val="center"/>
              <w:rPr>
                <w:rFonts w:asciiTheme="minorEastAsia" w:eastAsiaTheme="minorEastAsia" w:hAnsiTheme="minorEastAsia"/>
              </w:rPr>
            </w:pPr>
          </w:p>
        </w:tc>
        <w:tc>
          <w:tcPr>
            <w:tcW w:w="649" w:type="pct"/>
            <w:tcBorders>
              <w:top w:val="single" w:sz="4" w:space="0" w:color="auto"/>
            </w:tcBorders>
            <w:vAlign w:val="center"/>
          </w:tcPr>
          <w:p w14:paraId="756D9E68" w14:textId="77777777" w:rsidR="003A7EEE" w:rsidRPr="00146428" w:rsidRDefault="003A7EEE" w:rsidP="007B13B2">
            <w:pPr>
              <w:widowControl/>
              <w:wordWrap w:val="0"/>
              <w:adjustRightInd w:val="0"/>
              <w:snapToGrid w:val="0"/>
              <w:jc w:val="center"/>
              <w:rPr>
                <w:rFonts w:asciiTheme="minorEastAsia" w:hAnsiTheme="minorEastAsia"/>
              </w:rPr>
            </w:pPr>
            <w:r w:rsidRPr="00146428">
              <w:rPr>
                <w:rFonts w:asciiTheme="minorEastAsia" w:hAnsiTheme="minorEastAsia" w:hint="eastAsia"/>
                <w:sz w:val="24"/>
                <w:szCs w:val="22"/>
              </w:rPr>
              <w:t>售后保障措施及服务</w:t>
            </w:r>
          </w:p>
          <w:p w14:paraId="0962E2F6" w14:textId="77777777" w:rsidR="003A7EEE" w:rsidRPr="00146428" w:rsidRDefault="003A7EEE" w:rsidP="007B13B2">
            <w:pPr>
              <w:pStyle w:val="a8"/>
              <w:jc w:val="center"/>
              <w:rPr>
                <w:rFonts w:asciiTheme="minorEastAsia" w:eastAsiaTheme="minorEastAsia" w:hAnsiTheme="minorEastAsia"/>
              </w:rPr>
            </w:pPr>
          </w:p>
        </w:tc>
        <w:tc>
          <w:tcPr>
            <w:tcW w:w="395" w:type="pct"/>
            <w:vAlign w:val="center"/>
          </w:tcPr>
          <w:p w14:paraId="31A9AF7D"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10</w:t>
            </w:r>
          </w:p>
        </w:tc>
        <w:tc>
          <w:tcPr>
            <w:tcW w:w="3236" w:type="pct"/>
            <w:vAlign w:val="center"/>
          </w:tcPr>
          <w:p w14:paraId="55BE2A1F" w14:textId="77777777" w:rsidR="003A7EEE" w:rsidRPr="00146428" w:rsidRDefault="003A7EEE" w:rsidP="007B13B2">
            <w:pPr>
              <w:widowControl/>
              <w:wordWrap w:val="0"/>
              <w:adjustRightInd w:val="0"/>
              <w:snapToGrid w:val="0"/>
              <w:rPr>
                <w:rFonts w:asciiTheme="minorEastAsia" w:hAnsiTheme="minorEastAsia"/>
              </w:rPr>
            </w:pPr>
            <w:r w:rsidRPr="00146428">
              <w:rPr>
                <w:rFonts w:asciiTheme="minorEastAsia" w:hAnsiTheme="minorEastAsia" w:hint="eastAsia"/>
                <w:sz w:val="24"/>
                <w:szCs w:val="22"/>
              </w:rPr>
              <w:t>根据供应商提供的售后服务方案进行评审，包括并不限于以下五个方面:①售后服务体系及售后服务人员配置②服务响应时间③产品质量保证范围、期限及技术服务期限④应急服务措施</w:t>
            </w:r>
            <w:r w:rsidRPr="00146428">
              <w:rPr>
                <w:rFonts w:ascii="MS Gothic" w:eastAsia="MS Gothic" w:hAnsi="MS Gothic" w:cs="MS Gothic" w:hint="eastAsia"/>
                <w:sz w:val="24"/>
                <w:szCs w:val="22"/>
              </w:rPr>
              <w:t>➄</w:t>
            </w:r>
            <w:r w:rsidRPr="00146428">
              <w:rPr>
                <w:rFonts w:ascii="宋体" w:eastAsia="宋体" w:hAnsi="宋体" w:cs="宋体" w:hint="eastAsia"/>
                <w:sz w:val="24"/>
                <w:szCs w:val="22"/>
              </w:rPr>
              <w:t>给定的备品备件及易损件等内容。</w:t>
            </w:r>
          </w:p>
          <w:p w14:paraId="7B62CDAF" w14:textId="77777777" w:rsidR="003A7EEE" w:rsidRPr="00146428" w:rsidRDefault="003A7EEE" w:rsidP="007B13B2">
            <w:pPr>
              <w:pStyle w:val="a8"/>
              <w:jc w:val="both"/>
              <w:rPr>
                <w:rFonts w:asciiTheme="minorEastAsia" w:eastAsiaTheme="minorEastAsia" w:hAnsiTheme="minorEastAsia"/>
              </w:rPr>
            </w:pPr>
            <w:r w:rsidRPr="00146428">
              <w:rPr>
                <w:rFonts w:asciiTheme="minorEastAsia" w:eastAsiaTheme="minorEastAsia" w:hAnsiTheme="minorEastAsia" w:hint="eastAsia"/>
              </w:rPr>
              <w:t>方案内容完备、合理、针对性强的，得 4-5 分；方案内容基本完备、基本合理、针对性一般的，得 2-3 分；方案内容欠缺、未完</w:t>
            </w:r>
            <w:proofErr w:type="gramStart"/>
            <w:r w:rsidRPr="00146428">
              <w:rPr>
                <w:rFonts w:asciiTheme="minorEastAsia" w:eastAsiaTheme="minorEastAsia" w:hAnsiTheme="minorEastAsia" w:hint="eastAsia"/>
              </w:rPr>
              <w:t>全针对</w:t>
            </w:r>
            <w:proofErr w:type="gramEnd"/>
            <w:r w:rsidRPr="00146428">
              <w:rPr>
                <w:rFonts w:asciiTheme="minorEastAsia" w:eastAsiaTheme="minorEastAsia" w:hAnsiTheme="minorEastAsia" w:hint="eastAsia"/>
              </w:rPr>
              <w:t>本项目特点的，得 0-1 分。</w:t>
            </w:r>
          </w:p>
        </w:tc>
      </w:tr>
      <w:tr w:rsidR="003A7EEE" w14:paraId="239E8BE0" w14:textId="77777777" w:rsidTr="007B13B2">
        <w:trPr>
          <w:trHeight w:val="2445"/>
          <w:jc w:val="center"/>
        </w:trPr>
        <w:tc>
          <w:tcPr>
            <w:tcW w:w="719" w:type="pct"/>
            <w:vMerge/>
            <w:vAlign w:val="center"/>
          </w:tcPr>
          <w:p w14:paraId="1189DA13" w14:textId="77777777" w:rsidR="003A7EEE" w:rsidRPr="00146428" w:rsidRDefault="003A7EEE" w:rsidP="007B13B2">
            <w:pPr>
              <w:pStyle w:val="a8"/>
              <w:jc w:val="center"/>
              <w:rPr>
                <w:rFonts w:asciiTheme="minorEastAsia" w:eastAsiaTheme="minorEastAsia" w:hAnsiTheme="minorEastAsia"/>
              </w:rPr>
            </w:pPr>
          </w:p>
        </w:tc>
        <w:tc>
          <w:tcPr>
            <w:tcW w:w="649" w:type="pct"/>
            <w:tcBorders>
              <w:top w:val="single" w:sz="4" w:space="0" w:color="auto"/>
            </w:tcBorders>
            <w:vAlign w:val="center"/>
          </w:tcPr>
          <w:p w14:paraId="707FB2E9" w14:textId="77777777" w:rsidR="003A7EEE" w:rsidRPr="00146428" w:rsidRDefault="003A7EEE" w:rsidP="007B13B2">
            <w:pPr>
              <w:widowControl/>
              <w:wordWrap w:val="0"/>
              <w:adjustRightInd w:val="0"/>
              <w:snapToGrid w:val="0"/>
              <w:jc w:val="center"/>
              <w:rPr>
                <w:rFonts w:asciiTheme="minorEastAsia" w:hAnsiTheme="minorEastAsia"/>
              </w:rPr>
            </w:pPr>
            <w:r w:rsidRPr="00146428">
              <w:rPr>
                <w:rFonts w:asciiTheme="minorEastAsia" w:hAnsiTheme="minorEastAsia" w:hint="eastAsia"/>
                <w:sz w:val="24"/>
              </w:rPr>
              <w:t>质量保障措施</w:t>
            </w:r>
          </w:p>
          <w:p w14:paraId="6DFF94B2" w14:textId="77777777" w:rsidR="003A7EEE" w:rsidRPr="00146428" w:rsidRDefault="003A7EEE" w:rsidP="007B13B2">
            <w:pPr>
              <w:jc w:val="center"/>
              <w:rPr>
                <w:rFonts w:asciiTheme="minorEastAsia" w:hAnsiTheme="minorEastAsia"/>
              </w:rPr>
            </w:pPr>
          </w:p>
        </w:tc>
        <w:tc>
          <w:tcPr>
            <w:tcW w:w="395" w:type="pct"/>
            <w:vAlign w:val="center"/>
          </w:tcPr>
          <w:p w14:paraId="00F85AD7" w14:textId="77777777" w:rsidR="003A7EEE" w:rsidRPr="00146428" w:rsidRDefault="003A7EEE" w:rsidP="007B13B2">
            <w:pPr>
              <w:snapToGrid w:val="0"/>
              <w:jc w:val="center"/>
              <w:rPr>
                <w:rFonts w:asciiTheme="minorEastAsia" w:hAnsiTheme="minorEastAsia"/>
              </w:rPr>
            </w:pPr>
            <w:r w:rsidRPr="00146428">
              <w:rPr>
                <w:rFonts w:asciiTheme="minorEastAsia" w:hAnsiTheme="minorEastAsia" w:hint="eastAsia"/>
                <w:sz w:val="24"/>
              </w:rPr>
              <w:t>10</w:t>
            </w:r>
          </w:p>
        </w:tc>
        <w:tc>
          <w:tcPr>
            <w:tcW w:w="3236" w:type="pct"/>
            <w:vAlign w:val="center"/>
          </w:tcPr>
          <w:p w14:paraId="52C1AC6B" w14:textId="77777777" w:rsidR="003A7EEE" w:rsidRPr="00146428" w:rsidRDefault="003A7EEE" w:rsidP="007B13B2">
            <w:pPr>
              <w:widowControl/>
              <w:wordWrap w:val="0"/>
              <w:adjustRightInd w:val="0"/>
              <w:snapToGrid w:val="0"/>
              <w:rPr>
                <w:rFonts w:asciiTheme="minorEastAsia" w:hAnsiTheme="minorEastAsia"/>
              </w:rPr>
            </w:pPr>
            <w:r w:rsidRPr="00146428">
              <w:rPr>
                <w:rFonts w:asciiTheme="minorEastAsia" w:hAnsiTheme="minorEastAsia" w:hint="eastAsia"/>
                <w:sz w:val="24"/>
              </w:rPr>
              <w:t>供应商根据本项目实际情况，制定质量保障措施方案，包括并不限于以下四个方面：①全过程质量保障计划；②质量标准及控制措施；③可靠性验证方案；④缺陷惩罚承诺。</w:t>
            </w:r>
          </w:p>
          <w:p w14:paraId="6B005531" w14:textId="77777777" w:rsidR="003A7EEE" w:rsidRPr="00146428" w:rsidRDefault="003A7EEE" w:rsidP="007B13B2">
            <w:pPr>
              <w:widowControl/>
              <w:wordWrap w:val="0"/>
              <w:adjustRightInd w:val="0"/>
              <w:snapToGrid w:val="0"/>
              <w:rPr>
                <w:rFonts w:asciiTheme="minorEastAsia" w:hAnsiTheme="minorEastAsia"/>
              </w:rPr>
            </w:pPr>
            <w:r w:rsidRPr="00146428">
              <w:rPr>
                <w:rFonts w:asciiTheme="minorEastAsia" w:hAnsiTheme="minorEastAsia" w:hint="eastAsia"/>
                <w:sz w:val="24"/>
              </w:rPr>
              <w:t>措施内容完备且针对性强的，得 8-10 分；</w:t>
            </w:r>
          </w:p>
          <w:p w14:paraId="06D139AE" w14:textId="77777777" w:rsidR="003A7EEE" w:rsidRPr="00146428" w:rsidRDefault="003A7EEE" w:rsidP="007B13B2">
            <w:pPr>
              <w:widowControl/>
              <w:wordWrap w:val="0"/>
              <w:adjustRightInd w:val="0"/>
              <w:snapToGrid w:val="0"/>
              <w:rPr>
                <w:rFonts w:asciiTheme="minorEastAsia" w:hAnsiTheme="minorEastAsia"/>
              </w:rPr>
            </w:pPr>
            <w:r w:rsidRPr="00146428">
              <w:rPr>
                <w:rFonts w:asciiTheme="minorEastAsia" w:hAnsiTheme="minorEastAsia" w:hint="eastAsia"/>
                <w:sz w:val="24"/>
              </w:rPr>
              <w:t>措施内容较为完备、针对性一般的每项得 4-6 分；措施内容不完备、无针对性的不得分。</w:t>
            </w:r>
          </w:p>
        </w:tc>
      </w:tr>
      <w:tr w:rsidR="003A7EEE" w14:paraId="5E30D116" w14:textId="77777777" w:rsidTr="007B13B2">
        <w:trPr>
          <w:trHeight w:val="567"/>
          <w:jc w:val="center"/>
        </w:trPr>
        <w:tc>
          <w:tcPr>
            <w:tcW w:w="1369" w:type="pct"/>
            <w:gridSpan w:val="2"/>
            <w:vAlign w:val="center"/>
          </w:tcPr>
          <w:p w14:paraId="1468C4AE"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合计</w:t>
            </w:r>
          </w:p>
        </w:tc>
        <w:tc>
          <w:tcPr>
            <w:tcW w:w="395" w:type="pct"/>
            <w:tcBorders>
              <w:bottom w:val="single" w:sz="4" w:space="0" w:color="auto"/>
            </w:tcBorders>
            <w:vAlign w:val="center"/>
          </w:tcPr>
          <w:p w14:paraId="124DF273" w14:textId="77777777" w:rsidR="003A7EEE" w:rsidRPr="00146428" w:rsidRDefault="003A7EEE" w:rsidP="007B13B2">
            <w:pPr>
              <w:pStyle w:val="a8"/>
              <w:jc w:val="center"/>
              <w:rPr>
                <w:rFonts w:asciiTheme="minorEastAsia" w:eastAsiaTheme="minorEastAsia" w:hAnsiTheme="minorEastAsia"/>
              </w:rPr>
            </w:pPr>
            <w:r w:rsidRPr="00146428">
              <w:rPr>
                <w:rFonts w:asciiTheme="minorEastAsia" w:eastAsiaTheme="minorEastAsia" w:hAnsiTheme="minorEastAsia" w:hint="eastAsia"/>
              </w:rPr>
              <w:t>100</w:t>
            </w:r>
          </w:p>
        </w:tc>
        <w:tc>
          <w:tcPr>
            <w:tcW w:w="3236" w:type="pct"/>
            <w:tcBorders>
              <w:bottom w:val="single" w:sz="4" w:space="0" w:color="auto"/>
            </w:tcBorders>
            <w:vAlign w:val="center"/>
          </w:tcPr>
          <w:p w14:paraId="535AD1D6" w14:textId="77777777" w:rsidR="003A7EEE" w:rsidRPr="00146428" w:rsidRDefault="003A7EEE" w:rsidP="007B13B2">
            <w:pPr>
              <w:pStyle w:val="a8"/>
              <w:jc w:val="center"/>
              <w:rPr>
                <w:rFonts w:asciiTheme="minorEastAsia" w:eastAsiaTheme="minorEastAsia" w:hAnsiTheme="minorEastAsia"/>
              </w:rPr>
            </w:pPr>
          </w:p>
        </w:tc>
      </w:tr>
    </w:tbl>
    <w:p w14:paraId="2F78D9A4" w14:textId="77777777" w:rsidR="00DE0C1A" w:rsidRDefault="00DE0C1A"/>
    <w:sectPr w:rsidR="00DE0C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BAB8E" w14:textId="77777777" w:rsidR="007434EE" w:rsidRDefault="007434EE" w:rsidP="003A7EEE">
      <w:r>
        <w:separator/>
      </w:r>
    </w:p>
  </w:endnote>
  <w:endnote w:type="continuationSeparator" w:id="0">
    <w:p w14:paraId="3A27E3DB" w14:textId="77777777" w:rsidR="007434EE" w:rsidRDefault="007434EE" w:rsidP="003A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40BDC" w14:textId="77777777" w:rsidR="007434EE" w:rsidRDefault="007434EE" w:rsidP="003A7EEE">
      <w:r>
        <w:separator/>
      </w:r>
    </w:p>
  </w:footnote>
  <w:footnote w:type="continuationSeparator" w:id="0">
    <w:p w14:paraId="1B7984D8" w14:textId="77777777" w:rsidR="007434EE" w:rsidRDefault="007434EE" w:rsidP="003A7E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1684D"/>
    <w:rsid w:val="001E7CE6"/>
    <w:rsid w:val="003A7EEE"/>
    <w:rsid w:val="00413E9A"/>
    <w:rsid w:val="0041684D"/>
    <w:rsid w:val="007434EE"/>
    <w:rsid w:val="00DE0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4DF7F2"/>
  <w14:defaultImageDpi w14:val="32767"/>
  <w15:chartTrackingRefBased/>
  <w15:docId w15:val="{8244BEFE-ABD1-4010-9FE1-62858DB6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7EEE"/>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413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A7EEE"/>
    <w:pPr>
      <w:tabs>
        <w:tab w:val="center" w:pos="4153"/>
        <w:tab w:val="right" w:pos="8306"/>
      </w:tabs>
      <w:snapToGrid w:val="0"/>
      <w:jc w:val="center"/>
    </w:pPr>
    <w:rPr>
      <w:sz w:val="18"/>
      <w:szCs w:val="18"/>
    </w:rPr>
  </w:style>
  <w:style w:type="character" w:customStyle="1" w:styleId="a5">
    <w:name w:val="页眉 字符"/>
    <w:basedOn w:val="a0"/>
    <w:link w:val="a4"/>
    <w:uiPriority w:val="99"/>
    <w:rsid w:val="003A7EEE"/>
    <w:rPr>
      <w:sz w:val="18"/>
      <w:szCs w:val="18"/>
    </w:rPr>
  </w:style>
  <w:style w:type="paragraph" w:styleId="a6">
    <w:name w:val="footer"/>
    <w:basedOn w:val="a"/>
    <w:link w:val="a7"/>
    <w:uiPriority w:val="99"/>
    <w:unhideWhenUsed/>
    <w:rsid w:val="003A7EEE"/>
    <w:pPr>
      <w:tabs>
        <w:tab w:val="center" w:pos="4153"/>
        <w:tab w:val="right" w:pos="8306"/>
      </w:tabs>
      <w:snapToGrid w:val="0"/>
      <w:jc w:val="left"/>
    </w:pPr>
    <w:rPr>
      <w:sz w:val="18"/>
      <w:szCs w:val="18"/>
    </w:rPr>
  </w:style>
  <w:style w:type="character" w:customStyle="1" w:styleId="a7">
    <w:name w:val="页脚 字符"/>
    <w:basedOn w:val="a0"/>
    <w:link w:val="a6"/>
    <w:uiPriority w:val="99"/>
    <w:rsid w:val="003A7EEE"/>
    <w:rPr>
      <w:sz w:val="18"/>
      <w:szCs w:val="18"/>
    </w:rPr>
  </w:style>
  <w:style w:type="paragraph" w:styleId="a8">
    <w:name w:val="No Spacing"/>
    <w:uiPriority w:val="1"/>
    <w:qFormat/>
    <w:rsid w:val="003A7EEE"/>
    <w:pPr>
      <w:widowControl w:val="0"/>
    </w:pPr>
    <w:rPr>
      <w:rFonts w:ascii="宋体" w:eastAsia="宋体" w:hAnsi="宋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946</Words>
  <Characters>2841</Characters>
  <Application>Microsoft Office Word</Application>
  <DocSecurity>0</DocSecurity>
  <Lines>2841</Lines>
  <Paragraphs>946</Paragraphs>
  <ScaleCrop>false</ScaleCrop>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zhiming yu</dc:creator>
  <cp:keywords/>
  <dc:description/>
  <cp:lastModifiedBy>zhiming yu</cp:lastModifiedBy>
  <cp:revision>3</cp:revision>
  <dcterms:created xsi:type="dcterms:W3CDTF">2026-09-20T06:17:00Z</dcterms:created>
  <dcterms:modified xsi:type="dcterms:W3CDTF">2026-09-30T08:05:00Z</dcterms:modified>
</cp:coreProperties>
</file>